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0" w:line="240" w:lineRule="auto"/>
        <w:jc w:val="center"/>
        <w:rPr>
          <w:b w:val="1"/>
          <w:bCs w:val="1"/>
          <w:color w:val="0f1115"/>
          <w:sz w:val="36"/>
          <w:szCs w:val="36"/>
        </w:rPr>
      </w:pPr>
      <w:r w:rsidDel="00000000" w:rsidR="00000000" w:rsidRPr="00000000">
        <w:rPr>
          <w:b w:val="1"/>
          <w:bCs w:val="1"/>
          <w:color w:val="0f1115"/>
          <w:sz w:val="36"/>
          <w:szCs w:val="36"/>
          <w:rtl w:val="0"/>
        </w:rPr>
        <w:t xml:space="preserve">МЕТОДОЛОГИЯ ИССЛЕДОВАНИЯ</w:t>
      </w:r>
    </w:p>
    <w:p w:rsidR="00000000" w:rsidDel="00000000" w:rsidP="00000000" w:rsidRDefault="00000000" w:rsidRPr="00000000" w14:paraId="00000002">
      <w:pPr>
        <w:shd w:fill="ffffff" w:val="clear"/>
        <w:spacing w:after="0" w:line="240" w:lineRule="auto"/>
        <w:jc w:val="center"/>
        <w:rPr>
          <w:b w:val="1"/>
          <w:bCs w:val="1"/>
          <w:color w:val="0f1115"/>
          <w:sz w:val="33"/>
          <w:szCs w:val="33"/>
        </w:rPr>
      </w:pPr>
      <w:r w:rsidDel="00000000" w:rsidR="00000000" w:rsidRPr="00000000">
        <w:rPr>
          <w:b w:val="1"/>
          <w:bCs w:val="1"/>
          <w:color w:val="0f1115"/>
          <w:sz w:val="33"/>
          <w:szCs w:val="33"/>
          <w:rtl w:val="0"/>
        </w:rPr>
        <w:t xml:space="preserve">Смысловое восприятие традиционных ценностей российской молодёжью</w:t>
      </w:r>
    </w:p>
    <w:p w:rsidR="00000000" w:rsidDel="00000000" w:rsidP="00000000" w:rsidRDefault="00000000" w:rsidRPr="00000000" w14:paraId="00000003">
      <w:pPr>
        <w:shd w:fill="ffffff" w:val="clear"/>
        <w:spacing w:after="0" w:line="240" w:lineRule="auto"/>
        <w:jc w:val="center"/>
        <w:rPr>
          <w:b w:val="1"/>
          <w:bCs w:val="1"/>
          <w:color w:val="0f1115"/>
          <w:sz w:val="33"/>
          <w:szCs w:val="33"/>
        </w:rPr>
      </w:pPr>
      <w:r w:rsidDel="00000000" w:rsidR="00000000" w:rsidRPr="00000000">
        <w:rPr>
          <w:b w:val="1"/>
          <w:bCs w:val="1"/>
          <w:color w:val="0f1115"/>
          <w:sz w:val="33"/>
          <w:szCs w:val="33"/>
          <w:rtl w:val="0"/>
        </w:rPr>
        <w:t xml:space="preserve">в контексте межкультурного диалога</w:t>
      </w:r>
    </w:p>
    <w:p w:rsidR="00000000" w:rsidDel="00000000" w:rsidP="00000000" w:rsidRDefault="00000000" w:rsidRPr="00000000" w14:paraId="00000004">
      <w:pPr>
        <w:shd w:fill="ffffff" w:val="clear"/>
        <w:spacing w:after="0" w:line="240" w:lineRule="auto"/>
        <w:jc w:val="center"/>
        <w:rPr>
          <w:b w:val="1"/>
          <w:bCs w:val="1"/>
          <w:color w:val="0f1115"/>
          <w:sz w:val="33"/>
          <w:szCs w:val="33"/>
        </w:rPr>
      </w:pPr>
      <w:r w:rsidDel="00000000" w:rsidR="00000000" w:rsidRPr="00000000">
        <w:rPr>
          <w:b w:val="1"/>
          <w:bCs w:val="1"/>
          <w:color w:val="0f1115"/>
          <w:sz w:val="33"/>
          <w:szCs w:val="33"/>
          <w:rtl w:val="0"/>
        </w:rPr>
        <w:t xml:space="preserve">(проект СМЫСЛО-ГЕНЕЗИС)</w:t>
      </w:r>
    </w:p>
    <w:p w:rsidR="00000000" w:rsidDel="00000000" w:rsidP="00000000" w:rsidRDefault="00000000" w:rsidRPr="00000000" w14:paraId="00000005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spacing w:after="0" w:line="240" w:lineRule="auto"/>
        <w:jc w:val="both"/>
        <w:rPr>
          <w:b w:val="1"/>
          <w:bCs w:val="1"/>
          <w:color w:val="0f1115"/>
          <w:sz w:val="30"/>
          <w:szCs w:val="30"/>
        </w:rPr>
      </w:pPr>
      <w:r w:rsidDel="00000000" w:rsidR="00000000" w:rsidRPr="00000000">
        <w:rPr>
          <w:b w:val="1"/>
          <w:bCs w:val="1"/>
          <w:color w:val="0f1115"/>
          <w:sz w:val="30"/>
          <w:szCs w:val="30"/>
          <w:rtl w:val="0"/>
        </w:rPr>
        <w:t xml:space="preserve">1. Обоснование и актуальность</w:t>
      </w:r>
    </w:p>
    <w:p w:rsidR="00000000" w:rsidDel="00000000" w:rsidP="00000000" w:rsidRDefault="00000000" w:rsidRPr="00000000" w14:paraId="00000007">
      <w:pPr>
        <w:shd w:fill="ffffff" w:val="clear"/>
        <w:spacing w:after="0" w:line="240" w:lineRule="auto"/>
        <w:jc w:val="both"/>
        <w:rPr>
          <w:color w:val="0f1115"/>
          <w:sz w:val="24"/>
          <w:szCs w:val="24"/>
        </w:rPr>
      </w:pPr>
      <w:r w:rsidDel="00000000" w:rsidR="00000000" w:rsidRPr="00000000">
        <w:rPr>
          <w:color w:val="0f1115"/>
          <w:sz w:val="24"/>
          <w:szCs w:val="24"/>
          <w:rtl w:val="0"/>
        </w:rPr>
        <w:t xml:space="preserve">В 2022 году Указом Президента Российской Федерации № 809 утверждены 17 традиционных ценностей, составляющих мировоззренческую основу развития страны. Однако декларируемые на государственном уровне ценности могут существенно расходиться с их смысловым наполнением в сознании молодёжи — социальной группы, которая формирует будущее общество.</w:t>
      </w:r>
    </w:p>
    <w:p w:rsidR="00000000" w:rsidDel="00000000" w:rsidP="00000000" w:rsidRDefault="00000000" w:rsidRPr="00000000" w14:paraId="00000008">
      <w:pPr>
        <w:shd w:fill="ffffff" w:val="clear"/>
        <w:spacing w:after="0" w:line="240" w:lineRule="auto"/>
        <w:jc w:val="both"/>
        <w:rPr>
          <w:color w:val="0f1115"/>
          <w:sz w:val="24"/>
          <w:szCs w:val="24"/>
        </w:rPr>
      </w:pPr>
      <w:r w:rsidDel="00000000" w:rsidR="00000000" w:rsidRPr="00000000">
        <w:rPr>
          <w:color w:val="0f1115"/>
          <w:sz w:val="24"/>
          <w:szCs w:val="24"/>
          <w:rtl w:val="0"/>
        </w:rPr>
        <w:t xml:space="preserve">Актуальность исследования обусловлена необходимостью преодолеть разрыв между абстрактными формулировками ценностей и их «живым» восприятием. Без понимания того, </w:t>
      </w:r>
      <w:r w:rsidDel="00000000" w:rsidR="00000000" w:rsidRPr="00000000">
        <w:rPr>
          <w:b w:val="1"/>
          <w:bCs w:val="1"/>
          <w:color w:val="0f1115"/>
          <w:sz w:val="24"/>
          <w:szCs w:val="24"/>
          <w:rtl w:val="0"/>
        </w:rPr>
        <w:t xml:space="preserve">через какие образы, ситуации и смыслы</w:t>
      </w:r>
      <w:r w:rsidDel="00000000" w:rsidR="00000000" w:rsidRPr="00000000">
        <w:rPr>
          <w:color w:val="0f1115"/>
          <w:sz w:val="24"/>
          <w:szCs w:val="24"/>
          <w:rtl w:val="0"/>
        </w:rPr>
        <w:t xml:space="preserve"> молодежь осмысливает эти ценности, невозможны ни эффективная молодёжная политика, ни содержательный межкультурный диалог.</w:t>
      </w:r>
    </w:p>
    <w:p w:rsidR="00000000" w:rsidDel="00000000" w:rsidP="00000000" w:rsidRDefault="00000000" w:rsidRPr="00000000" w14:paraId="00000009">
      <w:pPr>
        <w:shd w:fill="ffffff" w:val="clear"/>
        <w:spacing w:after="0" w:line="240" w:lineRule="auto"/>
        <w:jc w:val="both"/>
        <w:rPr>
          <w:color w:val="0f1115"/>
          <w:sz w:val="24"/>
          <w:szCs w:val="24"/>
        </w:rPr>
      </w:pPr>
      <w:r w:rsidDel="00000000" w:rsidR="00000000" w:rsidRPr="00000000">
        <w:rPr>
          <w:color w:val="0f1115"/>
          <w:sz w:val="24"/>
          <w:szCs w:val="24"/>
          <w:rtl w:val="0"/>
        </w:rPr>
        <w:t xml:space="preserve">Особый научный и практический интерес представляет сравнительный аспект: восприятие ценностей молодёжью России и молодёжью других стран (стран СНГ, БРИКС, Латинской Америки, Азии, Африки). Это позволяет выявить универсальные смысловые ядра (объединяющие народы) и культурно-специфические особенности восприятия.</w:t>
      </w:r>
    </w:p>
    <w:p w:rsidR="00000000" w:rsidDel="00000000" w:rsidP="00000000" w:rsidRDefault="00000000" w:rsidRPr="00000000" w14:paraId="0000000A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hd w:fill="ffffff" w:val="clear"/>
        <w:spacing w:after="0" w:line="240" w:lineRule="auto"/>
        <w:jc w:val="both"/>
        <w:rPr>
          <w:b w:val="1"/>
          <w:bCs w:val="1"/>
          <w:color w:val="0f1115"/>
          <w:sz w:val="30"/>
          <w:szCs w:val="30"/>
        </w:rPr>
      </w:pPr>
      <w:r w:rsidDel="00000000" w:rsidR="00000000" w:rsidRPr="00000000">
        <w:rPr>
          <w:b w:val="1"/>
          <w:bCs w:val="1"/>
          <w:color w:val="0f1115"/>
          <w:sz w:val="30"/>
          <w:szCs w:val="30"/>
          <w:rtl w:val="0"/>
        </w:rPr>
        <w:t xml:space="preserve">2. Цель и задачи исследования</w:t>
      </w:r>
    </w:p>
    <w:p w:rsidR="00000000" w:rsidDel="00000000" w:rsidP="00000000" w:rsidRDefault="00000000" w:rsidRPr="00000000" w14:paraId="0000000C">
      <w:pPr>
        <w:shd w:fill="ffffff" w:val="clear"/>
        <w:spacing w:after="0" w:line="240" w:lineRule="auto"/>
        <w:jc w:val="both"/>
        <w:rPr>
          <w:color w:val="0f1115"/>
          <w:sz w:val="24"/>
          <w:szCs w:val="24"/>
        </w:rPr>
      </w:pPr>
      <w:r w:rsidDel="00000000" w:rsidR="00000000" w:rsidRPr="00000000">
        <w:rPr>
          <w:b w:val="1"/>
          <w:bCs w:val="1"/>
          <w:color w:val="0f1115"/>
          <w:sz w:val="24"/>
          <w:szCs w:val="24"/>
          <w:rtl w:val="0"/>
        </w:rPr>
        <w:t xml:space="preserve">Цель:</w:t>
      </w:r>
      <w:r w:rsidDel="00000000" w:rsidR="00000000" w:rsidRPr="00000000">
        <w:rPr>
          <w:color w:val="0f1115"/>
          <w:sz w:val="24"/>
          <w:szCs w:val="24"/>
          <w:rtl w:val="0"/>
        </w:rPr>
        <w:t xml:space="preserve"> выявить и визуализировать смысловое наполнение 17 традиционных ценностей в сознании молодёжи России и других стран через ассоциативные и проективные методики с последующей нейросетевой визуализацией образов.</w:t>
      </w:r>
    </w:p>
    <w:p w:rsidR="00000000" w:rsidDel="00000000" w:rsidP="00000000" w:rsidRDefault="00000000" w:rsidRPr="00000000" w14:paraId="0000000D">
      <w:pPr>
        <w:shd w:fill="ffffff" w:val="clear"/>
        <w:spacing w:after="0" w:line="240" w:lineRule="auto"/>
        <w:jc w:val="both"/>
        <w:rPr>
          <w:b w:val="1"/>
          <w:bCs w:val="1"/>
          <w:color w:val="0f111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hd w:fill="ffffff" w:val="clear"/>
        <w:spacing w:after="0" w:line="240" w:lineRule="auto"/>
        <w:jc w:val="both"/>
        <w:rPr>
          <w:color w:val="0f1115"/>
          <w:sz w:val="24"/>
          <w:szCs w:val="24"/>
        </w:rPr>
      </w:pPr>
      <w:r w:rsidDel="00000000" w:rsidR="00000000" w:rsidRPr="00000000">
        <w:rPr>
          <w:b w:val="1"/>
          <w:bCs w:val="1"/>
          <w:color w:val="0f1115"/>
          <w:sz w:val="24"/>
          <w:szCs w:val="24"/>
          <w:rtl w:val="0"/>
        </w:rPr>
        <w:t xml:space="preserve">Задачи:</w:t>
      </w:r>
      <w:r w:rsidDel="00000000" w:rsidR="00000000" w:rsidRPr="00000000">
        <w:rPr>
          <w:rtl w:val="0"/>
        </w:rPr>
      </w:r>
    </w:p>
    <w:tbl>
      <w:tblPr>
        <w:tblStyle w:val="Table1"/>
        <w:tblW w:w="1048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81"/>
        <w:gridCol w:w="5595"/>
        <w:gridCol w:w="4409"/>
        <w:tblGridChange w:id="0">
          <w:tblGrid>
            <w:gridCol w:w="481"/>
            <w:gridCol w:w="5595"/>
            <w:gridCol w:w="4409"/>
          </w:tblGrid>
        </w:tblGridChange>
      </w:tblGrid>
      <w:tr>
        <w:trPr>
          <w:cantSplit w:val="0"/>
          <w:tblHeader w:val="1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spacing w:after="0" w:line="240" w:lineRule="auto"/>
              <w:jc w:val="center"/>
              <w:rPr>
                <w:b w:val="1"/>
                <w:bCs w:val="1"/>
                <w:sz w:val="23"/>
                <w:szCs w:val="23"/>
              </w:rPr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№</w:t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spacing w:after="0" w:line="240" w:lineRule="auto"/>
              <w:jc w:val="center"/>
              <w:rPr>
                <w:b w:val="1"/>
                <w:bCs w:val="1"/>
                <w:sz w:val="23"/>
                <w:szCs w:val="23"/>
              </w:rPr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Задача</w:t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spacing w:after="0" w:line="240" w:lineRule="auto"/>
              <w:jc w:val="center"/>
              <w:rPr>
                <w:b w:val="1"/>
                <w:bCs w:val="1"/>
                <w:sz w:val="23"/>
                <w:szCs w:val="23"/>
              </w:rPr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Метод решения</w:t>
            </w:r>
          </w:p>
        </w:tc>
      </w:tr>
      <w:tr>
        <w:trPr>
          <w:cantSplit w:val="0"/>
          <w:tblHeader w:val="0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1</w:t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Собрать ассоциативные поля (слова, образы, ситуации) для каждой из 17 ценностей в сознании молодёжи</w:t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Свободный ассоциативный эксперимент, проективные методики</w:t>
            </w:r>
          </w:p>
        </w:tc>
      </w:tr>
      <w:tr>
        <w:trPr>
          <w:cantSplit w:val="0"/>
          <w:tblHeader w:val="0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2</w:t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Определить, какие ситуации вызывают наиболее сильный эмоциональный отклик (выявить «живые» стимулы)</w:t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Метод вынужденного выбора (аналог ранжирования) + контрольная подвыборка с ЭЭГ-трекингом</w:t>
            </w:r>
          </w:p>
        </w:tc>
      </w:tr>
      <w:tr>
        <w:trPr>
          <w:cantSplit w:val="0"/>
          <w:tblHeader w:val="0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3</w:t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Провести кросс-культурное сравнение восприятия ценностей (Россия vs страны СНГ, БРИКС, Азии, Африки, Латинской Америки)</w:t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Семантический дифференциал, частотный анализ, контент-анализ открытых вопросов</w:t>
            </w:r>
          </w:p>
        </w:tc>
      </w:tr>
      <w:tr>
        <w:trPr>
          <w:cantSplit w:val="0"/>
          <w:tblHeader w:val="0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4</w:t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Выявить универсальные смысловые ядра, объединяющие представителей разных культур</w:t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Сравнительный анализ частотных ассоциаций</w:t>
            </w:r>
          </w:p>
        </w:tc>
      </w:tr>
      <w:tr>
        <w:trPr>
          <w:cantSplit w:val="0"/>
          <w:tblHeader w:val="0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5</w:t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Визуализировать образы каждой ценности через нейросетевую генерацию на основе собранных ассоциаций</w:t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Генерация изображений в нейросетях (Midjourney / Kandinsky) с использованием промптов, собранных на этапе ассоциаций</w:t>
            </w:r>
          </w:p>
        </w:tc>
      </w:tr>
    </w:tbl>
    <w:p w:rsidR="00000000" w:rsidDel="00000000" w:rsidP="00000000" w:rsidRDefault="00000000" w:rsidRPr="00000000" w14:paraId="00000021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hd w:fill="ffffff" w:val="clear"/>
        <w:spacing w:after="0" w:line="240" w:lineRule="auto"/>
        <w:rPr>
          <w:b w:val="1"/>
          <w:bCs w:val="1"/>
          <w:color w:val="0f1115"/>
          <w:sz w:val="30"/>
          <w:szCs w:val="30"/>
        </w:rPr>
      </w:pPr>
      <w:r w:rsidDel="00000000" w:rsidR="00000000" w:rsidRPr="00000000">
        <w:rPr>
          <w:b w:val="1"/>
          <w:bCs w:val="1"/>
          <w:color w:val="0f1115"/>
          <w:sz w:val="30"/>
          <w:szCs w:val="30"/>
          <w:rtl w:val="0"/>
        </w:rPr>
        <w:t xml:space="preserve">3. Объект и предмет исследования</w:t>
      </w:r>
    </w:p>
    <w:p w:rsidR="00000000" w:rsidDel="00000000" w:rsidP="00000000" w:rsidRDefault="00000000" w:rsidRPr="00000000" w14:paraId="00000023">
      <w:pPr>
        <w:shd w:fill="ffffff" w:val="clear"/>
        <w:spacing w:after="0" w:line="240" w:lineRule="auto"/>
        <w:rPr>
          <w:b w:val="1"/>
          <w:bCs w:val="1"/>
          <w:color w:val="0f1115"/>
          <w:sz w:val="30"/>
          <w:szCs w:val="3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48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177"/>
        <w:gridCol w:w="7308"/>
        <w:tblGridChange w:id="0">
          <w:tblGrid>
            <w:gridCol w:w="3177"/>
            <w:gridCol w:w="7308"/>
          </w:tblGrid>
        </w:tblGridChange>
      </w:tblGrid>
      <w:tr>
        <w:trPr>
          <w:cantSplit w:val="0"/>
          <w:tblHeader w:val="1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spacing w:after="0" w:line="240" w:lineRule="auto"/>
              <w:rPr>
                <w:color w:val="0f1115"/>
                <w:sz w:val="30"/>
                <w:szCs w:val="30"/>
              </w:rPr>
            </w:pPr>
            <w:r w:rsidDel="00000000" w:rsidR="00000000" w:rsidRPr="00000000">
              <w:rPr>
                <w:color w:val="0f1115"/>
                <w:sz w:val="30"/>
                <w:szCs w:val="30"/>
                <w:rtl w:val="0"/>
              </w:rPr>
              <w:t xml:space="preserve">Категория</w:t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Характеристика</w:t>
            </w:r>
          </w:p>
        </w:tc>
      </w:tr>
      <w:tr>
        <w:trPr>
          <w:cantSplit w:val="0"/>
          <w:tblHeader w:val="0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Объект исследования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17 традиционных ценностей (согласно Указу № 809) и образ России как ценностно-смысловая конструкция</w:t>
            </w:r>
          </w:p>
        </w:tc>
      </w:tr>
      <w:tr>
        <w:trPr>
          <w:cantSplit w:val="0"/>
          <w:tblHeader w:val="0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Предмет исследования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Когнитивное, семантическое и ценностное восприятие указанных объектов целевой аудиторией</w:t>
            </w:r>
          </w:p>
        </w:tc>
      </w:tr>
      <w:tr>
        <w:trPr>
          <w:cantSplit w:val="0"/>
          <w:tblHeader w:val="0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Субъект исследования (Целевая аудитория)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Молодёжь в возрасте 16–35 лет: студенты образовательных учреждений, предприниматели, сотрудники компаний. Россия (все федеральные округа) + страны СНГ, БРИКС, Латинской Америки, Азии, Африки</w:t>
            </w:r>
          </w:p>
        </w:tc>
      </w:tr>
      <w:tr>
        <w:trPr>
          <w:cantSplit w:val="0"/>
          <w:tblHeader w:val="0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Дополнительный критерий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Резиденты / нерезиденты РФ (как фактор влияния на восприятие)</w:t>
            </w:r>
          </w:p>
        </w:tc>
      </w:tr>
    </w:tbl>
    <w:p w:rsidR="00000000" w:rsidDel="00000000" w:rsidP="00000000" w:rsidRDefault="00000000" w:rsidRPr="00000000" w14:paraId="0000002E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hd w:fill="ffffff" w:val="clear"/>
        <w:spacing w:after="0" w:line="240" w:lineRule="auto"/>
        <w:rPr>
          <w:b w:val="1"/>
          <w:bCs w:val="1"/>
          <w:color w:val="0f1115"/>
          <w:sz w:val="30"/>
          <w:szCs w:val="30"/>
        </w:rPr>
      </w:pPr>
      <w:r w:rsidDel="00000000" w:rsidR="00000000" w:rsidRPr="00000000">
        <w:rPr>
          <w:b w:val="1"/>
          <w:bCs w:val="1"/>
          <w:color w:val="0f1115"/>
          <w:sz w:val="30"/>
          <w:szCs w:val="30"/>
          <w:rtl w:val="0"/>
        </w:rPr>
        <w:t xml:space="preserve">4. География исследования</w:t>
      </w:r>
    </w:p>
    <w:tbl>
      <w:tblPr>
        <w:tblStyle w:val="Table3"/>
        <w:tblW w:w="1048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147"/>
        <w:gridCol w:w="7338"/>
        <w:tblGridChange w:id="0">
          <w:tblGrid>
            <w:gridCol w:w="3147"/>
            <w:gridCol w:w="7338"/>
          </w:tblGrid>
        </w:tblGridChange>
      </w:tblGrid>
      <w:tr>
        <w:trPr>
          <w:cantSplit w:val="0"/>
          <w:tblHeader w:val="1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Регион</w:t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Страны</w:t>
            </w:r>
          </w:p>
        </w:tc>
      </w:tr>
      <w:tr>
        <w:trPr>
          <w:cantSplit w:val="0"/>
          <w:tblHeader w:val="0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Российская Федерация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Все федеральные округа</w:t>
            </w:r>
          </w:p>
        </w:tc>
      </w:tr>
      <w:tr>
        <w:trPr>
          <w:cantSplit w:val="0"/>
          <w:tblHeader w:val="0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Страны СНГ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Беларусь, Казахстан, Кыргызстан, Узбекистан, Таджикистан, Армения, Азербайджан</w:t>
            </w:r>
          </w:p>
        </w:tc>
      </w:tr>
      <w:tr>
        <w:trPr>
          <w:cantSplit w:val="0"/>
          <w:tblHeader w:val="0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Латинская Америка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Бразилия, Мексика, Куба, Аргентина, Колумбия</w:t>
            </w:r>
          </w:p>
        </w:tc>
      </w:tr>
      <w:tr>
        <w:trPr>
          <w:cantSplit w:val="0"/>
          <w:tblHeader w:val="0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Африка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Страны Африканского континента (уточняется)</w:t>
            </w:r>
          </w:p>
        </w:tc>
      </w:tr>
      <w:tr>
        <w:trPr>
          <w:cantSplit w:val="0"/>
          <w:tblHeader w:val="0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Южная и Юго-Восточная Азия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Индонезия, Филиппины, Вьетнам, Таиланд</w:t>
            </w:r>
          </w:p>
        </w:tc>
      </w:tr>
      <w:tr>
        <w:trPr>
          <w:cantSplit w:val="0"/>
          <w:tblHeader w:val="0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Восточная Азия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Китай, Индия, Япония (уточняется)</w:t>
            </w:r>
          </w:p>
        </w:tc>
      </w:tr>
    </w:tbl>
    <w:p w:rsidR="00000000" w:rsidDel="00000000" w:rsidP="00000000" w:rsidRDefault="00000000" w:rsidRPr="00000000" w14:paraId="0000003E">
      <w:pPr>
        <w:shd w:fill="ffffff" w:val="clear"/>
        <w:spacing w:after="0" w:line="240" w:lineRule="auto"/>
        <w:rPr>
          <w:b w:val="1"/>
          <w:bCs w:val="1"/>
          <w:color w:val="0f111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hd w:fill="ffffff" w:val="clear"/>
        <w:spacing w:after="0" w:line="240" w:lineRule="auto"/>
        <w:rPr>
          <w:color w:val="0f1115"/>
          <w:sz w:val="24"/>
          <w:szCs w:val="24"/>
        </w:rPr>
      </w:pPr>
      <w:r w:rsidDel="00000000" w:rsidR="00000000" w:rsidRPr="00000000">
        <w:rPr>
          <w:b w:val="1"/>
          <w:bCs w:val="1"/>
          <w:color w:val="0f1115"/>
          <w:sz w:val="24"/>
          <w:szCs w:val="24"/>
          <w:rtl w:val="0"/>
        </w:rPr>
        <w:t xml:space="preserve">Общий объём выборки:</w:t>
      </w:r>
      <w:r w:rsidDel="00000000" w:rsidR="00000000" w:rsidRPr="00000000">
        <w:rPr>
          <w:color w:val="0f1115"/>
          <w:sz w:val="24"/>
          <w:szCs w:val="24"/>
          <w:rtl w:val="0"/>
        </w:rPr>
        <w:t xml:space="preserve"> ~5000-6000 респондентов.</w:t>
      </w:r>
    </w:p>
    <w:p w:rsidR="00000000" w:rsidDel="00000000" w:rsidP="00000000" w:rsidRDefault="00000000" w:rsidRPr="00000000" w14:paraId="00000040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hd w:fill="ffffff" w:val="clear"/>
        <w:spacing w:after="0" w:line="240" w:lineRule="auto"/>
        <w:rPr>
          <w:b w:val="1"/>
          <w:bCs w:val="1"/>
          <w:color w:val="0f1115"/>
          <w:sz w:val="30"/>
          <w:szCs w:val="30"/>
        </w:rPr>
      </w:pPr>
      <w:r w:rsidDel="00000000" w:rsidR="00000000" w:rsidRPr="00000000">
        <w:rPr>
          <w:b w:val="1"/>
          <w:bCs w:val="1"/>
          <w:color w:val="0f1115"/>
          <w:sz w:val="30"/>
          <w:szCs w:val="30"/>
          <w:rtl w:val="0"/>
        </w:rPr>
        <w:t xml:space="preserve">5. Методологическая база исследования</w:t>
      </w:r>
    </w:p>
    <w:p w:rsidR="00000000" w:rsidDel="00000000" w:rsidP="00000000" w:rsidRDefault="00000000" w:rsidRPr="00000000" w14:paraId="00000042">
      <w:pPr>
        <w:shd w:fill="ffffff" w:val="clear"/>
        <w:spacing w:after="0" w:line="240" w:lineRule="auto"/>
        <w:rPr>
          <w:color w:val="0f1115"/>
          <w:sz w:val="24"/>
          <w:szCs w:val="24"/>
        </w:rPr>
      </w:pPr>
      <w:r w:rsidDel="00000000" w:rsidR="00000000" w:rsidRPr="00000000">
        <w:rPr>
          <w:color w:val="0f1115"/>
          <w:sz w:val="24"/>
          <w:szCs w:val="24"/>
          <w:rtl w:val="0"/>
        </w:rPr>
        <w:t xml:space="preserve">Исследование базируется на синтезе качественных и количественных методов, что соответствует современным стандартам кросс-культурной психологии и когнитивной социологии. Основные подходы:</w:t>
      </w:r>
    </w:p>
    <w:tbl>
      <w:tblPr>
        <w:tblStyle w:val="Table4"/>
        <w:tblW w:w="1048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806"/>
        <w:gridCol w:w="7679"/>
        <w:tblGridChange w:id="0">
          <w:tblGrid>
            <w:gridCol w:w="2806"/>
            <w:gridCol w:w="7679"/>
          </w:tblGrid>
        </w:tblGridChange>
      </w:tblGrid>
      <w:tr>
        <w:trPr>
          <w:cantSplit w:val="0"/>
          <w:tblHeader w:val="1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spacing w:after="0" w:line="240" w:lineRule="auto"/>
              <w:jc w:val="center"/>
              <w:rPr>
                <w:b w:val="1"/>
                <w:bCs w:val="1"/>
                <w:sz w:val="23"/>
                <w:szCs w:val="23"/>
              </w:rPr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Подход</w:t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spacing w:after="0" w:line="240" w:lineRule="auto"/>
              <w:jc w:val="center"/>
              <w:rPr>
                <w:b w:val="1"/>
                <w:bCs w:val="1"/>
                <w:sz w:val="23"/>
                <w:szCs w:val="23"/>
              </w:rPr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Описание</w:t>
            </w:r>
          </w:p>
        </w:tc>
      </w:tr>
      <w:tr>
        <w:trPr>
          <w:cantSplit w:val="0"/>
          <w:tblHeader w:val="0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Семантический подход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Изучение значений, которыми респонденты наделяют ценностные понятия через анализ ассоциативных полей</w:t>
            </w:r>
          </w:p>
        </w:tc>
      </w:tr>
      <w:tr>
        <w:trPr>
          <w:cantSplit w:val="0"/>
          <w:tblHeader w:val="0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Проективный подход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Использование методик, которые позволяют «обойти» защитные механизмы сознания и выявить глубинные, не всегда осознаваемые связи</w:t>
            </w:r>
          </w:p>
        </w:tc>
      </w:tr>
      <w:tr>
        <w:trPr>
          <w:cantSplit w:val="0"/>
          <w:tblHeader w:val="0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Кросс-культурный подход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Сравнение смысловых структур в разных культурных контекстах с целью выявления универсальных и культурно-специфических элементов</w:t>
            </w:r>
          </w:p>
        </w:tc>
      </w:tr>
      <w:tr>
        <w:trPr>
          <w:cantSplit w:val="0"/>
          <w:tblHeader w:val="0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Герменевтический подход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Содержательная интерпретация высказываний респондентов с учётом культурного контекста</w:t>
            </w:r>
          </w:p>
        </w:tc>
      </w:tr>
    </w:tbl>
    <w:p w:rsidR="00000000" w:rsidDel="00000000" w:rsidP="00000000" w:rsidRDefault="00000000" w:rsidRPr="00000000" w14:paraId="0000004D">
      <w:pPr>
        <w:shd w:fill="ffffff" w:val="clear"/>
        <w:spacing w:after="0" w:line="240" w:lineRule="auto"/>
        <w:rPr>
          <w:b w:val="1"/>
          <w:bCs w:val="1"/>
          <w:color w:val="0f1115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hd w:fill="ffffff" w:val="clear"/>
        <w:spacing w:after="0" w:line="240" w:lineRule="auto"/>
        <w:rPr>
          <w:b w:val="1"/>
          <w:bCs w:val="1"/>
          <w:color w:val="0f1115"/>
          <w:sz w:val="30"/>
          <w:szCs w:val="30"/>
        </w:rPr>
      </w:pPr>
      <w:r w:rsidDel="00000000" w:rsidR="00000000" w:rsidRPr="00000000">
        <w:rPr>
          <w:b w:val="1"/>
          <w:bCs w:val="1"/>
          <w:color w:val="0f1115"/>
          <w:sz w:val="30"/>
          <w:szCs w:val="30"/>
          <w:rtl w:val="0"/>
        </w:rPr>
        <w:t xml:space="preserve">6. Применяемые методы исследования</w:t>
      </w:r>
    </w:p>
    <w:p w:rsidR="00000000" w:rsidDel="00000000" w:rsidP="00000000" w:rsidRDefault="00000000" w:rsidRPr="00000000" w14:paraId="0000004F">
      <w:pPr>
        <w:shd w:fill="ffffff" w:val="clear"/>
        <w:spacing w:after="0" w:line="240" w:lineRule="auto"/>
        <w:rPr>
          <w:b w:val="1"/>
          <w:bCs w:val="1"/>
          <w:color w:val="0f1115"/>
          <w:sz w:val="30"/>
          <w:szCs w:val="30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49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544"/>
        <w:gridCol w:w="2410"/>
        <w:gridCol w:w="4536"/>
        <w:tblGridChange w:id="0">
          <w:tblGrid>
            <w:gridCol w:w="3544"/>
            <w:gridCol w:w="2410"/>
            <w:gridCol w:w="4536"/>
          </w:tblGrid>
        </w:tblGridChange>
      </w:tblGrid>
      <w:tr>
        <w:trPr>
          <w:cantSplit w:val="0"/>
          <w:tblHeader w:val="1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spacing w:after="0" w:line="240" w:lineRule="auto"/>
              <w:jc w:val="center"/>
              <w:rPr>
                <w:b w:val="1"/>
                <w:bCs w:val="1"/>
                <w:sz w:val="23"/>
                <w:szCs w:val="23"/>
              </w:rPr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Метод</w:t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spacing w:after="0" w:line="240" w:lineRule="auto"/>
              <w:jc w:val="center"/>
              <w:rPr>
                <w:b w:val="1"/>
                <w:bCs w:val="1"/>
                <w:sz w:val="23"/>
                <w:szCs w:val="23"/>
              </w:rPr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Этап применения</w:t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spacing w:after="0" w:line="240" w:lineRule="auto"/>
              <w:jc w:val="center"/>
              <w:rPr>
                <w:b w:val="1"/>
                <w:bCs w:val="1"/>
                <w:sz w:val="23"/>
                <w:szCs w:val="23"/>
              </w:rPr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Описание</w:t>
            </w:r>
          </w:p>
        </w:tc>
      </w:tr>
      <w:tr>
        <w:trPr>
          <w:cantSplit w:val="0"/>
          <w:tblHeader w:val="0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Свободный ассоциативный эксперимент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Поток А (глубинная выборка), Поток Б (массовый опрос)</w:t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Сбор первичных ассоциаций (слов, образов, метафор) к каждой ценности и к предложенным ситуациям</w:t>
            </w:r>
          </w:p>
        </w:tc>
      </w:tr>
      <w:tr>
        <w:trPr>
          <w:cantSplit w:val="0"/>
          <w:tblHeader w:val="0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Проективные методики</w:t>
            </w:r>
            <w:r w:rsidDel="00000000" w:rsidR="00000000" w:rsidRPr="00000000">
              <w:rPr>
                <w:sz w:val="23"/>
                <w:szCs w:val="23"/>
                <w:rtl w:val="0"/>
              </w:rPr>
              <w:t xml:space="preserve"> (незаконченные предложения, коллаж, описание идеального носителя ценностей)</w:t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Поток А</w:t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Выявление неосознаваемых смыслов через проекцию на воображаемые объекты и ситуации</w:t>
            </w:r>
          </w:p>
        </w:tc>
      </w:tr>
      <w:tr>
        <w:trPr>
          <w:cantSplit w:val="0"/>
          <w:tblHeader w:val="0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Метод вынужденного выбора</w:t>
            </w:r>
            <w:r w:rsidDel="00000000" w:rsidR="00000000" w:rsidRPr="00000000">
              <w:rPr>
                <w:sz w:val="23"/>
                <w:szCs w:val="23"/>
                <w:rtl w:val="0"/>
              </w:rPr>
              <w:t xml:space="preserve"> («1 из 5»)</w:t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Поток А (групповой формат)</w:t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Вынужденный выбор одной ситуации из пяти по каждой ценности — статистический аналог ранжирования, позволяющий выявить наиболее «живые» стимулы без ЭЭГ</w:t>
            </w:r>
          </w:p>
        </w:tc>
      </w:tr>
      <w:tr>
        <w:trPr>
          <w:cantSplit w:val="0"/>
          <w:tblHeader w:val="0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ЭЭГ-трекинг (майнд-трекинг)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Поток А (контрольная подвыборка)</w:t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Фиксация объективных нейрофизиологических реакций на стимулы для калибровки и валидации метода вынужденного выбора</w:t>
            </w:r>
          </w:p>
        </w:tc>
      </w:tr>
      <w:tr>
        <w:trPr>
          <w:cantSplit w:val="0"/>
          <w:tblHeader w:val="0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Семантический дифференциал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Поток Б (массовый опрос)</w:t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1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Измерение эмоциональной окраски ценностей (шкалы: «своё — чужое», «вдохновляет — угнетает», «объединяет — разъединяет»)</w:t>
            </w:r>
          </w:p>
        </w:tc>
      </w:tr>
      <w:tr>
        <w:trPr>
          <w:cantSplit w:val="0"/>
          <w:tblHeader w:val="0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Контент-анализ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63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Поток А и Поток Б</w:t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Выделение устойчивых смысловых единиц (категорий) в открытых ответах, подсчёт их частоты, содержательная интерпретация</w:t>
            </w:r>
          </w:p>
        </w:tc>
      </w:tr>
      <w:tr>
        <w:trPr>
          <w:cantSplit w:val="0"/>
          <w:tblHeader w:val="0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Частотный анализ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Поток А и Поток Б</w:t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Статистический анализ распределения ответов, выявление наиболее частотных ассоциаций и выборов ситуаций</w:t>
            </w:r>
          </w:p>
        </w:tc>
      </w:tr>
      <w:tr>
        <w:trPr>
          <w:cantSplit w:val="0"/>
          <w:tblHeader w:val="0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Герменевтика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Качественный анализ</w:t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Интерпретация смыслов, стоящих за высказываниями респондентов, с учётом культурного контекста</w:t>
            </w:r>
          </w:p>
        </w:tc>
      </w:tr>
      <w:tr>
        <w:trPr>
          <w:cantSplit w:val="0"/>
          <w:tblHeader w:val="0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6B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Сравнительный анализ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Поток Б</w:t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D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Сравнение ассоциативных полей и семантических оценок между странами и культурными группами</w:t>
            </w:r>
          </w:p>
        </w:tc>
      </w:tr>
    </w:tbl>
    <w:p w:rsidR="00000000" w:rsidDel="00000000" w:rsidP="00000000" w:rsidRDefault="00000000" w:rsidRPr="00000000" w14:paraId="0000006E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hd w:fill="ffffff" w:val="clear"/>
        <w:spacing w:after="0" w:line="240" w:lineRule="auto"/>
        <w:rPr>
          <w:b w:val="1"/>
          <w:bCs w:val="1"/>
          <w:color w:val="0f1115"/>
          <w:sz w:val="30"/>
          <w:szCs w:val="30"/>
        </w:rPr>
      </w:pPr>
      <w:r w:rsidDel="00000000" w:rsidR="00000000" w:rsidRPr="00000000">
        <w:rPr>
          <w:b w:val="1"/>
          <w:bCs w:val="1"/>
          <w:color w:val="0f1115"/>
          <w:sz w:val="30"/>
          <w:szCs w:val="30"/>
          <w:rtl w:val="0"/>
        </w:rPr>
        <w:t xml:space="preserve">7. Дизайн исследования: двухпотоковая модель</w:t>
      </w:r>
    </w:p>
    <w:p w:rsidR="00000000" w:rsidDel="00000000" w:rsidP="00000000" w:rsidRDefault="00000000" w:rsidRPr="00000000" w14:paraId="00000070">
      <w:pPr>
        <w:shd w:fill="ffffff" w:val="clear"/>
        <w:spacing w:after="0" w:line="240" w:lineRule="auto"/>
        <w:rPr>
          <w:color w:val="0f1115"/>
          <w:sz w:val="24"/>
          <w:szCs w:val="24"/>
        </w:rPr>
      </w:pPr>
      <w:r w:rsidDel="00000000" w:rsidR="00000000" w:rsidRPr="00000000">
        <w:rPr>
          <w:color w:val="0f1115"/>
          <w:sz w:val="24"/>
          <w:szCs w:val="24"/>
          <w:rtl w:val="0"/>
        </w:rPr>
        <w:t xml:space="preserve">Исследование строится на двух параллельных потоках, которые позволяют совместить глубину качественного анализа с широтой количественного охвата.</w:t>
      </w:r>
    </w:p>
    <w:p w:rsidR="00000000" w:rsidDel="00000000" w:rsidP="00000000" w:rsidRDefault="00000000" w:rsidRPr="00000000" w14:paraId="00000071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hd w:fill="ffffff" w:val="clear"/>
        <w:spacing w:after="0" w:line="240" w:lineRule="auto"/>
        <w:rPr>
          <w:b w:val="1"/>
          <w:bCs w:val="1"/>
          <w:color w:val="0f1115"/>
          <w:sz w:val="24"/>
          <w:szCs w:val="24"/>
        </w:rPr>
      </w:pPr>
      <w:r w:rsidDel="00000000" w:rsidR="00000000" w:rsidRPr="00000000">
        <w:rPr>
          <w:b w:val="1"/>
          <w:bCs w:val="1"/>
          <w:color w:val="0f1115"/>
          <w:sz w:val="24"/>
          <w:szCs w:val="24"/>
          <w:rtl w:val="0"/>
        </w:rPr>
        <w:t xml:space="preserve">7.1. Поток А — Глубинная качественная выборка (генерация стимулов)</w:t>
      </w:r>
    </w:p>
    <w:p w:rsidR="00000000" w:rsidDel="00000000" w:rsidP="00000000" w:rsidRDefault="00000000" w:rsidRPr="00000000" w14:paraId="00000073">
      <w:pPr>
        <w:shd w:fill="ffffff" w:val="clear"/>
        <w:spacing w:after="0" w:line="240" w:lineRule="auto"/>
        <w:rPr>
          <w:color w:val="0f1115"/>
          <w:sz w:val="24"/>
          <w:szCs w:val="24"/>
        </w:rPr>
      </w:pPr>
      <w:r w:rsidDel="00000000" w:rsidR="00000000" w:rsidRPr="00000000">
        <w:rPr>
          <w:b w:val="1"/>
          <w:bCs w:val="1"/>
          <w:color w:val="0f1115"/>
          <w:sz w:val="24"/>
          <w:szCs w:val="24"/>
          <w:rtl w:val="0"/>
        </w:rPr>
        <w:t xml:space="preserve">Цель:</w:t>
      </w:r>
      <w:r w:rsidDel="00000000" w:rsidR="00000000" w:rsidRPr="00000000">
        <w:rPr>
          <w:color w:val="0f1115"/>
          <w:sz w:val="24"/>
          <w:szCs w:val="24"/>
          <w:rtl w:val="0"/>
        </w:rPr>
        <w:t xml:space="preserve"> Собрать «живые» образы, ассоциации и ситуации по каждой ценности, которые затем лягут в основу массового опроса.</w:t>
      </w:r>
    </w:p>
    <w:p w:rsidR="00000000" w:rsidDel="00000000" w:rsidP="00000000" w:rsidRDefault="00000000" w:rsidRPr="00000000" w14:paraId="00000074">
      <w:pPr>
        <w:shd w:fill="ffffff" w:val="clear"/>
        <w:spacing w:after="0" w:line="240" w:lineRule="auto"/>
        <w:rPr>
          <w:color w:val="0f1115"/>
          <w:sz w:val="24"/>
          <w:szCs w:val="24"/>
        </w:rPr>
      </w:pPr>
      <w:r w:rsidDel="00000000" w:rsidR="00000000" w:rsidRPr="00000000">
        <w:rPr>
          <w:b w:val="1"/>
          <w:bCs w:val="1"/>
          <w:color w:val="0f1115"/>
          <w:sz w:val="24"/>
          <w:szCs w:val="24"/>
          <w:rtl w:val="0"/>
        </w:rPr>
        <w:t xml:space="preserve">Характеристики выборки: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numPr>
          <w:ilvl w:val="0"/>
          <w:numId w:val="1"/>
        </w:numPr>
        <w:shd w:fill="ffffff" w:val="clear"/>
        <w:spacing w:after="0" w:line="240" w:lineRule="auto"/>
        <w:ind w:left="720" w:hanging="360"/>
        <w:rPr>
          <w:color w:val="0f1115"/>
        </w:rPr>
      </w:pPr>
      <w:r w:rsidDel="00000000" w:rsidR="00000000" w:rsidRPr="00000000">
        <w:rPr>
          <w:color w:val="0f1115"/>
          <w:sz w:val="24"/>
          <w:szCs w:val="24"/>
          <w:rtl w:val="0"/>
        </w:rPr>
        <w:t xml:space="preserve">Объём: 100–150 человек</w:t>
      </w:r>
    </w:p>
    <w:p w:rsidR="00000000" w:rsidDel="00000000" w:rsidP="00000000" w:rsidRDefault="00000000" w:rsidRPr="00000000" w14:paraId="00000076">
      <w:pPr>
        <w:numPr>
          <w:ilvl w:val="0"/>
          <w:numId w:val="1"/>
        </w:numPr>
        <w:shd w:fill="ffffff" w:val="clear"/>
        <w:spacing w:after="0" w:line="240" w:lineRule="auto"/>
        <w:ind w:left="720" w:hanging="360"/>
        <w:rPr>
          <w:color w:val="0f1115"/>
        </w:rPr>
      </w:pPr>
      <w:r w:rsidDel="00000000" w:rsidR="00000000" w:rsidRPr="00000000">
        <w:rPr>
          <w:color w:val="0f1115"/>
          <w:sz w:val="24"/>
          <w:szCs w:val="24"/>
          <w:rtl w:val="0"/>
        </w:rPr>
        <w:t xml:space="preserve">Метод отбора: целенаправленная выборка (студенты, добровольцы)</w:t>
      </w:r>
    </w:p>
    <w:p w:rsidR="00000000" w:rsidDel="00000000" w:rsidP="00000000" w:rsidRDefault="00000000" w:rsidRPr="00000000" w14:paraId="00000077">
      <w:pPr>
        <w:numPr>
          <w:ilvl w:val="0"/>
          <w:numId w:val="1"/>
        </w:numPr>
        <w:shd w:fill="ffffff" w:val="clear"/>
        <w:spacing w:after="0" w:line="240" w:lineRule="auto"/>
        <w:ind w:left="720" w:hanging="360"/>
        <w:rPr>
          <w:color w:val="0f1115"/>
        </w:rPr>
      </w:pPr>
      <w:r w:rsidDel="00000000" w:rsidR="00000000" w:rsidRPr="00000000">
        <w:rPr>
          <w:color w:val="0f1115"/>
          <w:sz w:val="24"/>
          <w:szCs w:val="24"/>
          <w:rtl w:val="0"/>
        </w:rPr>
        <w:t xml:space="preserve">Локация: Россия, г. Москва (с возможностью включения иностранных студентов, обучающихся в РФ)</w:t>
      </w:r>
    </w:p>
    <w:p w:rsidR="00000000" w:rsidDel="00000000" w:rsidP="00000000" w:rsidRDefault="00000000" w:rsidRPr="00000000" w14:paraId="00000078">
      <w:pPr>
        <w:numPr>
          <w:ilvl w:val="0"/>
          <w:numId w:val="1"/>
        </w:numPr>
        <w:shd w:fill="ffffff" w:val="clear"/>
        <w:spacing w:after="0" w:line="240" w:lineRule="auto"/>
        <w:ind w:left="720" w:hanging="360"/>
        <w:rPr>
          <w:color w:val="0f1115"/>
        </w:rPr>
      </w:pPr>
      <w:r w:rsidDel="00000000" w:rsidR="00000000" w:rsidRPr="00000000">
        <w:rPr>
          <w:color w:val="0f1115"/>
          <w:sz w:val="24"/>
          <w:szCs w:val="24"/>
          <w:rtl w:val="0"/>
        </w:rPr>
        <w:t xml:space="preserve">Формат: Очные групповые сессии (1 учебная пара, 80–90 минут)</w:t>
      </w:r>
    </w:p>
    <w:p w:rsidR="00000000" w:rsidDel="00000000" w:rsidP="00000000" w:rsidRDefault="00000000" w:rsidRPr="00000000" w14:paraId="00000079">
      <w:pPr>
        <w:shd w:fill="ffffff" w:val="clear"/>
        <w:spacing w:after="0" w:line="240" w:lineRule="auto"/>
        <w:rPr>
          <w:b w:val="1"/>
          <w:bCs w:val="1"/>
          <w:color w:val="0f111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hd w:fill="ffffff" w:val="clear"/>
        <w:spacing w:after="0" w:line="240" w:lineRule="auto"/>
        <w:rPr>
          <w:color w:val="0f1115"/>
          <w:sz w:val="24"/>
          <w:szCs w:val="24"/>
        </w:rPr>
      </w:pPr>
      <w:r w:rsidDel="00000000" w:rsidR="00000000" w:rsidRPr="00000000">
        <w:rPr>
          <w:b w:val="1"/>
          <w:bCs w:val="1"/>
          <w:color w:val="0f1115"/>
          <w:sz w:val="24"/>
          <w:szCs w:val="24"/>
          <w:rtl w:val="0"/>
        </w:rPr>
        <w:t xml:space="preserve">Процедура Потока А:</w:t>
      </w:r>
      <w:r w:rsidDel="00000000" w:rsidR="00000000" w:rsidRPr="00000000">
        <w:rPr>
          <w:rtl w:val="0"/>
        </w:rPr>
      </w:r>
    </w:p>
    <w:tbl>
      <w:tblPr>
        <w:tblStyle w:val="Table6"/>
        <w:tblW w:w="1048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122"/>
        <w:gridCol w:w="4394"/>
        <w:gridCol w:w="3969"/>
        <w:tblGridChange w:id="0">
          <w:tblGrid>
            <w:gridCol w:w="2122"/>
            <w:gridCol w:w="4394"/>
            <w:gridCol w:w="3969"/>
          </w:tblGrid>
        </w:tblGridChange>
      </w:tblGrid>
      <w:tr>
        <w:trPr>
          <w:cantSplit w:val="0"/>
          <w:tblHeader w:val="1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7B">
            <w:pPr>
              <w:spacing w:after="0" w:line="240" w:lineRule="auto"/>
              <w:jc w:val="center"/>
              <w:rPr>
                <w:b w:val="1"/>
                <w:bCs w:val="1"/>
                <w:sz w:val="23"/>
                <w:szCs w:val="23"/>
              </w:rPr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Этап</w:t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7C">
            <w:pPr>
              <w:spacing w:after="0" w:line="240" w:lineRule="auto"/>
              <w:jc w:val="center"/>
              <w:rPr>
                <w:b w:val="1"/>
                <w:bCs w:val="1"/>
                <w:sz w:val="23"/>
                <w:szCs w:val="23"/>
              </w:rPr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Метод</w:t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7D">
            <w:pPr>
              <w:spacing w:after="0" w:line="240" w:lineRule="auto"/>
              <w:jc w:val="center"/>
              <w:rPr>
                <w:b w:val="1"/>
                <w:bCs w:val="1"/>
                <w:sz w:val="23"/>
                <w:szCs w:val="23"/>
              </w:rPr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Результат</w:t>
            </w:r>
          </w:p>
        </w:tc>
      </w:tr>
      <w:tr>
        <w:trPr>
          <w:cantSplit w:val="0"/>
          <w:tblHeader w:val="0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7E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1. Входной опросник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7F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Оценка важности 17 ценностей по 5-балльной шкале</w:t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0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Декларируемый рейтинг ценностей (для контроля и сравнения с вынужденным выбором)</w:t>
            </w:r>
          </w:p>
        </w:tc>
      </w:tr>
      <w:tr>
        <w:trPr>
          <w:cantSplit w:val="0"/>
          <w:tblHeader w:val="0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81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2. Вынужденный выбор ситуаций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82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По каждой из 17 ценностей выбор 1 из 5 прототипических ситуаций (всего 85 ситуаций × 17 ценностей)</w:t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3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Рейтинг наиболее «живых», резонирующих ситуаций по каждой ценности</w:t>
            </w:r>
          </w:p>
        </w:tc>
      </w:tr>
      <w:tr>
        <w:trPr>
          <w:cantSplit w:val="0"/>
          <w:tblHeader w:val="0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84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3. Сбор свободных ассоциаций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85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3 слова/образа к каждой из 17 ценностей</w:t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6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Банк ассоциаций для контент-анализа</w:t>
            </w:r>
          </w:p>
        </w:tc>
      </w:tr>
      <w:tr>
        <w:trPr>
          <w:cantSplit w:val="0"/>
          <w:tblHeader w:val="0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87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4. Развёрнутые описания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88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Для 3 самых значимых ценностей: описание жизненной ситуации, образов, рисунка</w:t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9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Богатый качественный материал (цитаты, кейсы)</w:t>
            </w:r>
          </w:p>
        </w:tc>
      </w:tr>
      <w:tr>
        <w:trPr>
          <w:cantSplit w:val="0"/>
          <w:tblHeader w:val="0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8A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5. Проективная методика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8B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Описание «идеального носителя всех ценностей» (воображаемый или реальный человек)</w:t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C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Выявление глубинных представлений о ценностном идеале</w:t>
            </w:r>
          </w:p>
        </w:tc>
      </w:tr>
      <w:tr>
        <w:trPr>
          <w:cantSplit w:val="0"/>
          <w:tblHeader w:val="0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8D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6. Контрольная подвыборка с ЭЭГ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8E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5–7 человек дополнительно проходят ЭЭГ-сессию со всеми 51 ситуацией (3 на ценность)</w:t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F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Объективная калибровка и валидация метода вынужденного выбора</w:t>
            </w:r>
          </w:p>
        </w:tc>
      </w:tr>
    </w:tbl>
    <w:p w:rsidR="00000000" w:rsidDel="00000000" w:rsidP="00000000" w:rsidRDefault="00000000" w:rsidRPr="00000000" w14:paraId="00000090">
      <w:pPr>
        <w:shd w:fill="ffffff" w:val="clear"/>
        <w:spacing w:after="0" w:line="240" w:lineRule="auto"/>
        <w:rPr>
          <w:color w:val="0f1115"/>
          <w:sz w:val="24"/>
          <w:szCs w:val="24"/>
        </w:rPr>
      </w:pPr>
      <w:r w:rsidDel="00000000" w:rsidR="00000000" w:rsidRPr="00000000">
        <w:rPr>
          <w:b w:val="1"/>
          <w:bCs w:val="1"/>
          <w:color w:val="0f1115"/>
          <w:sz w:val="24"/>
          <w:szCs w:val="24"/>
          <w:rtl w:val="0"/>
        </w:rPr>
        <w:t xml:space="preserve">Результат Потока А: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numPr>
          <w:ilvl w:val="0"/>
          <w:numId w:val="2"/>
        </w:numPr>
        <w:shd w:fill="ffffff" w:val="clear"/>
        <w:spacing w:after="0" w:line="240" w:lineRule="auto"/>
        <w:ind w:left="720" w:hanging="360"/>
        <w:rPr>
          <w:color w:val="0f1115"/>
        </w:rPr>
      </w:pPr>
      <w:r w:rsidDel="00000000" w:rsidR="00000000" w:rsidRPr="00000000">
        <w:rPr>
          <w:color w:val="0f1115"/>
          <w:sz w:val="24"/>
          <w:szCs w:val="24"/>
          <w:rtl w:val="0"/>
        </w:rPr>
        <w:t xml:space="preserve">ТОП-3 ситуации по каждой из 17 ценностей (для использования в Потоке Б)</w:t>
      </w:r>
    </w:p>
    <w:p w:rsidR="00000000" w:rsidDel="00000000" w:rsidP="00000000" w:rsidRDefault="00000000" w:rsidRPr="00000000" w14:paraId="00000092">
      <w:pPr>
        <w:numPr>
          <w:ilvl w:val="0"/>
          <w:numId w:val="2"/>
        </w:numPr>
        <w:shd w:fill="ffffff" w:val="clear"/>
        <w:spacing w:after="0" w:line="240" w:lineRule="auto"/>
        <w:ind w:left="720" w:hanging="360"/>
        <w:rPr>
          <w:color w:val="0f1115"/>
        </w:rPr>
      </w:pPr>
      <w:r w:rsidDel="00000000" w:rsidR="00000000" w:rsidRPr="00000000">
        <w:rPr>
          <w:color w:val="0f1115"/>
          <w:sz w:val="24"/>
          <w:szCs w:val="24"/>
          <w:rtl w:val="0"/>
        </w:rPr>
        <w:t xml:space="preserve">ТОП-5 слов-ассоциаций по каждой ценности (для использования в Потоке Б)</w:t>
      </w:r>
    </w:p>
    <w:p w:rsidR="00000000" w:rsidDel="00000000" w:rsidP="00000000" w:rsidRDefault="00000000" w:rsidRPr="00000000" w14:paraId="00000093">
      <w:pPr>
        <w:numPr>
          <w:ilvl w:val="0"/>
          <w:numId w:val="2"/>
        </w:numPr>
        <w:shd w:fill="ffffff" w:val="clear"/>
        <w:spacing w:after="0" w:line="240" w:lineRule="auto"/>
        <w:ind w:left="720" w:hanging="360"/>
        <w:rPr>
          <w:color w:val="0f1115"/>
        </w:rPr>
      </w:pPr>
      <w:r w:rsidDel="00000000" w:rsidR="00000000" w:rsidRPr="00000000">
        <w:rPr>
          <w:color w:val="0f1115"/>
          <w:sz w:val="24"/>
          <w:szCs w:val="24"/>
          <w:rtl w:val="0"/>
        </w:rPr>
        <w:t xml:space="preserve">Банк жизненных кейсов и цитат (для отчёта и визуализации)</w:t>
      </w:r>
    </w:p>
    <w:p w:rsidR="00000000" w:rsidDel="00000000" w:rsidP="00000000" w:rsidRDefault="00000000" w:rsidRPr="00000000" w14:paraId="00000094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shd w:fill="ffffff" w:val="clear"/>
        <w:spacing w:after="0" w:line="240" w:lineRule="auto"/>
        <w:rPr>
          <w:b w:val="1"/>
          <w:bCs w:val="1"/>
          <w:color w:val="0f1115"/>
          <w:sz w:val="24"/>
          <w:szCs w:val="24"/>
        </w:rPr>
      </w:pPr>
      <w:r w:rsidDel="00000000" w:rsidR="00000000" w:rsidRPr="00000000">
        <w:rPr>
          <w:b w:val="1"/>
          <w:bCs w:val="1"/>
          <w:color w:val="0f1115"/>
          <w:sz w:val="24"/>
          <w:szCs w:val="24"/>
          <w:rtl w:val="0"/>
        </w:rPr>
        <w:t xml:space="preserve">7.2. Поток Б — Массовый количественный опрос (проверка на международной выборке)</w:t>
      </w:r>
    </w:p>
    <w:p w:rsidR="00000000" w:rsidDel="00000000" w:rsidP="00000000" w:rsidRDefault="00000000" w:rsidRPr="00000000" w14:paraId="00000096">
      <w:pPr>
        <w:shd w:fill="ffffff" w:val="clear"/>
        <w:spacing w:after="0" w:line="240" w:lineRule="auto"/>
        <w:rPr>
          <w:color w:val="0f1115"/>
          <w:sz w:val="24"/>
          <w:szCs w:val="24"/>
        </w:rPr>
      </w:pPr>
      <w:r w:rsidDel="00000000" w:rsidR="00000000" w:rsidRPr="00000000">
        <w:rPr>
          <w:b w:val="1"/>
          <w:bCs w:val="1"/>
          <w:color w:val="0f1115"/>
          <w:sz w:val="24"/>
          <w:szCs w:val="24"/>
          <w:rtl w:val="0"/>
        </w:rPr>
        <w:t xml:space="preserve">Цель:</w:t>
      </w:r>
      <w:r w:rsidDel="00000000" w:rsidR="00000000" w:rsidRPr="00000000">
        <w:rPr>
          <w:color w:val="0f1115"/>
          <w:sz w:val="24"/>
          <w:szCs w:val="24"/>
          <w:rtl w:val="0"/>
        </w:rPr>
        <w:t xml:space="preserve"> Проверить, насколько выявленные в Потоке А образы и смыслы универсальны, и сравнить восприятие ценностей в разных странах.</w:t>
      </w:r>
    </w:p>
    <w:p w:rsidR="00000000" w:rsidDel="00000000" w:rsidP="00000000" w:rsidRDefault="00000000" w:rsidRPr="00000000" w14:paraId="00000097">
      <w:pPr>
        <w:shd w:fill="ffffff" w:val="clear"/>
        <w:spacing w:after="0" w:line="240" w:lineRule="auto"/>
        <w:rPr>
          <w:color w:val="0f1115"/>
          <w:sz w:val="24"/>
          <w:szCs w:val="24"/>
        </w:rPr>
      </w:pPr>
      <w:r w:rsidDel="00000000" w:rsidR="00000000" w:rsidRPr="00000000">
        <w:rPr>
          <w:b w:val="1"/>
          <w:bCs w:val="1"/>
          <w:color w:val="0f1115"/>
          <w:sz w:val="24"/>
          <w:szCs w:val="24"/>
          <w:rtl w:val="0"/>
        </w:rPr>
        <w:t xml:space="preserve">Характеристики выборки: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numPr>
          <w:ilvl w:val="0"/>
          <w:numId w:val="3"/>
        </w:numPr>
        <w:shd w:fill="ffffff" w:val="clear"/>
        <w:spacing w:after="0" w:line="240" w:lineRule="auto"/>
        <w:ind w:left="720" w:hanging="360"/>
        <w:rPr>
          <w:color w:val="0f1115"/>
        </w:rPr>
      </w:pPr>
      <w:r w:rsidDel="00000000" w:rsidR="00000000" w:rsidRPr="00000000">
        <w:rPr>
          <w:color w:val="0f1115"/>
          <w:sz w:val="24"/>
          <w:szCs w:val="24"/>
          <w:rtl w:val="0"/>
        </w:rPr>
        <w:t xml:space="preserve">Объём: 4000-5000 человек</w:t>
      </w:r>
    </w:p>
    <w:p w:rsidR="00000000" w:rsidDel="00000000" w:rsidP="00000000" w:rsidRDefault="00000000" w:rsidRPr="00000000" w14:paraId="00000099">
      <w:pPr>
        <w:numPr>
          <w:ilvl w:val="0"/>
          <w:numId w:val="3"/>
        </w:numPr>
        <w:shd w:fill="ffffff" w:val="clear"/>
        <w:spacing w:after="0" w:line="240" w:lineRule="auto"/>
        <w:ind w:left="720" w:hanging="360"/>
        <w:rPr>
          <w:color w:val="0f1115"/>
        </w:rPr>
      </w:pPr>
      <w:r w:rsidDel="00000000" w:rsidR="00000000" w:rsidRPr="00000000">
        <w:rPr>
          <w:color w:val="0f1115"/>
          <w:sz w:val="24"/>
          <w:szCs w:val="24"/>
          <w:rtl w:val="0"/>
        </w:rPr>
        <w:t xml:space="preserve">География: Россия (федеральные округа), страны СНГ, БРИКС, Латинской Америки, Азии, Африки</w:t>
      </w:r>
    </w:p>
    <w:p w:rsidR="00000000" w:rsidDel="00000000" w:rsidP="00000000" w:rsidRDefault="00000000" w:rsidRPr="00000000" w14:paraId="0000009A">
      <w:pPr>
        <w:numPr>
          <w:ilvl w:val="0"/>
          <w:numId w:val="3"/>
        </w:numPr>
        <w:shd w:fill="ffffff" w:val="clear"/>
        <w:spacing w:after="0" w:line="240" w:lineRule="auto"/>
        <w:ind w:left="720" w:hanging="360"/>
        <w:rPr>
          <w:color w:val="0f1115"/>
        </w:rPr>
      </w:pPr>
      <w:r w:rsidDel="00000000" w:rsidR="00000000" w:rsidRPr="00000000">
        <w:rPr>
          <w:color w:val="0f1115"/>
          <w:sz w:val="24"/>
          <w:szCs w:val="24"/>
          <w:rtl w:val="0"/>
        </w:rPr>
        <w:t xml:space="preserve">Формат: Онлайн-анкетирование (Google Forms / Яндекс.Формы / Qualtrics)</w:t>
      </w:r>
    </w:p>
    <w:p w:rsidR="00000000" w:rsidDel="00000000" w:rsidP="00000000" w:rsidRDefault="00000000" w:rsidRPr="00000000" w14:paraId="0000009B">
      <w:pPr>
        <w:numPr>
          <w:ilvl w:val="0"/>
          <w:numId w:val="3"/>
        </w:numPr>
        <w:shd w:fill="ffffff" w:val="clear"/>
        <w:spacing w:after="0" w:line="240" w:lineRule="auto"/>
        <w:ind w:left="720" w:hanging="360"/>
        <w:rPr>
          <w:color w:val="0f1115"/>
        </w:rPr>
      </w:pPr>
      <w:r w:rsidDel="00000000" w:rsidR="00000000" w:rsidRPr="00000000">
        <w:rPr>
          <w:color w:val="0f1115"/>
          <w:sz w:val="24"/>
          <w:szCs w:val="24"/>
          <w:rtl w:val="0"/>
        </w:rPr>
        <w:t xml:space="preserve">Способ распространения: через университеты, партнёрские организации, социальные сети, научных волонтёров</w:t>
      </w:r>
    </w:p>
    <w:p w:rsidR="00000000" w:rsidDel="00000000" w:rsidP="00000000" w:rsidRDefault="00000000" w:rsidRPr="00000000" w14:paraId="0000009C">
      <w:pPr>
        <w:shd w:fill="ffffff" w:val="clear"/>
        <w:spacing w:after="0" w:line="240" w:lineRule="auto"/>
        <w:rPr>
          <w:b w:val="1"/>
          <w:bCs w:val="1"/>
          <w:color w:val="0f111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shd w:fill="ffffff" w:val="clear"/>
        <w:spacing w:after="0" w:line="240" w:lineRule="auto"/>
        <w:rPr>
          <w:color w:val="0f1115"/>
          <w:sz w:val="24"/>
          <w:szCs w:val="24"/>
        </w:rPr>
      </w:pPr>
      <w:r w:rsidDel="00000000" w:rsidR="00000000" w:rsidRPr="00000000">
        <w:rPr>
          <w:b w:val="1"/>
          <w:bCs w:val="1"/>
          <w:color w:val="0f1115"/>
          <w:sz w:val="24"/>
          <w:szCs w:val="24"/>
          <w:rtl w:val="0"/>
        </w:rPr>
        <w:t xml:space="preserve">Процедура Потока Б:</w:t>
      </w:r>
      <w:r w:rsidDel="00000000" w:rsidR="00000000" w:rsidRPr="00000000">
        <w:rPr>
          <w:rtl w:val="0"/>
        </w:rPr>
      </w:r>
    </w:p>
    <w:tbl>
      <w:tblPr>
        <w:tblStyle w:val="Table7"/>
        <w:tblW w:w="1128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045"/>
        <w:gridCol w:w="4897"/>
        <w:gridCol w:w="3338"/>
        <w:tblGridChange w:id="0">
          <w:tblGrid>
            <w:gridCol w:w="3045"/>
            <w:gridCol w:w="4897"/>
            <w:gridCol w:w="3338"/>
          </w:tblGrid>
        </w:tblGridChange>
      </w:tblGrid>
      <w:tr>
        <w:trPr>
          <w:cantSplit w:val="0"/>
          <w:tblHeader w:val="1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9E">
            <w:pPr>
              <w:spacing w:after="0" w:line="240" w:lineRule="auto"/>
              <w:jc w:val="center"/>
              <w:rPr>
                <w:b w:val="1"/>
                <w:bCs w:val="1"/>
                <w:sz w:val="23"/>
                <w:szCs w:val="23"/>
              </w:rPr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Этап</w:t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9F">
            <w:pPr>
              <w:spacing w:after="0" w:line="240" w:lineRule="auto"/>
              <w:jc w:val="center"/>
              <w:rPr>
                <w:b w:val="1"/>
                <w:bCs w:val="1"/>
                <w:sz w:val="23"/>
                <w:szCs w:val="23"/>
              </w:rPr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Метод</w:t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A0">
            <w:pPr>
              <w:spacing w:after="0" w:line="240" w:lineRule="auto"/>
              <w:jc w:val="center"/>
              <w:rPr>
                <w:b w:val="1"/>
                <w:bCs w:val="1"/>
                <w:sz w:val="23"/>
                <w:szCs w:val="23"/>
              </w:rPr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Результат</w:t>
            </w:r>
          </w:p>
        </w:tc>
      </w:tr>
      <w:tr>
        <w:trPr>
          <w:cantSplit w:val="0"/>
          <w:tblHeader w:val="0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A1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1. Демографический блок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A2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Возраст, пол, гражданство, страна проживания, образование, род занятий</w:t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3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Контрольные переменные</w:t>
            </w:r>
          </w:p>
        </w:tc>
      </w:tr>
      <w:tr>
        <w:trPr>
          <w:cantSplit w:val="0"/>
          <w:tblHeader w:val="0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A4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2. Семантический дифференциал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A5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Оценка каждой ценности по 3 биполярным шкалам (своё — чужое, вдохновляет — угнетает, объединяет — разъединяет)</w:t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6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Эмоциональная и идентификационная окраска ценностей</w:t>
            </w:r>
          </w:p>
        </w:tc>
      </w:tr>
      <w:tr>
        <w:trPr>
          <w:cantSplit w:val="0"/>
          <w:tblHeader w:val="0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A7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3. Оценка ситуаций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A8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Для каждой ценности — оценка 1–3 ситуаций (выбранных по результатам Потока А) по шкале согласия</w:t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9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Количественное подтверждение «живости» ситуаций</w:t>
            </w:r>
          </w:p>
        </w:tc>
      </w:tr>
      <w:tr>
        <w:trPr>
          <w:cantSplit w:val="0"/>
          <w:tblHeader w:val="0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AA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4. Свободные ассоциации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AB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По каждой ценности — 3 слова/образа (кратко)</w:t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C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Сравнительный анализ ассоциативных полей по странам</w:t>
            </w:r>
          </w:p>
        </w:tc>
      </w:tr>
      <w:tr>
        <w:trPr>
          <w:cantSplit w:val="0"/>
          <w:tblHeader w:val="0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AD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5. Дополнительный блок (для части респондентов)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AE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Проективные вопросы по 2–3 ценностям (ротация)</w:t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F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Дополнительный качественный материал</w:t>
            </w:r>
          </w:p>
        </w:tc>
      </w:tr>
    </w:tbl>
    <w:p w:rsidR="00000000" w:rsidDel="00000000" w:rsidP="00000000" w:rsidRDefault="00000000" w:rsidRPr="00000000" w14:paraId="000000B0">
      <w:pPr>
        <w:shd w:fill="ffffff" w:val="clear"/>
        <w:spacing w:after="0" w:line="240" w:lineRule="auto"/>
        <w:rPr>
          <w:b w:val="1"/>
          <w:bCs w:val="1"/>
          <w:color w:val="0f111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shd w:fill="ffffff" w:val="clear"/>
        <w:spacing w:after="0" w:line="240" w:lineRule="auto"/>
        <w:rPr>
          <w:color w:val="0f1115"/>
          <w:sz w:val="24"/>
          <w:szCs w:val="24"/>
        </w:rPr>
      </w:pPr>
      <w:r w:rsidDel="00000000" w:rsidR="00000000" w:rsidRPr="00000000">
        <w:rPr>
          <w:b w:val="1"/>
          <w:bCs w:val="1"/>
          <w:color w:val="0f1115"/>
          <w:sz w:val="24"/>
          <w:szCs w:val="24"/>
          <w:rtl w:val="0"/>
        </w:rPr>
        <w:t xml:space="preserve">Дизайн с ротацией:</w:t>
      </w:r>
      <w:r w:rsidDel="00000000" w:rsidR="00000000" w:rsidRPr="00000000">
        <w:rPr>
          <w:color w:val="0f1115"/>
          <w:sz w:val="24"/>
          <w:szCs w:val="24"/>
          <w:rtl w:val="0"/>
        </w:rPr>
        <w:t xml:space="preserve"> Чтобы не перегружать респондентов, каждый из них оценивает не все 17 ценностей в полном объёме, а блок из 3–4 ценностей (метод «латинского квадрата»). Это сокращает время заполнения до 7–10 минут.</w:t>
      </w:r>
    </w:p>
    <w:p w:rsidR="00000000" w:rsidDel="00000000" w:rsidP="00000000" w:rsidRDefault="00000000" w:rsidRPr="00000000" w14:paraId="000000B2">
      <w:pPr>
        <w:shd w:fill="ffffff" w:val="clear"/>
        <w:spacing w:after="0" w:line="240" w:lineRule="auto"/>
        <w:rPr>
          <w:color w:val="0f1115"/>
          <w:sz w:val="24"/>
          <w:szCs w:val="24"/>
        </w:rPr>
      </w:pPr>
      <w:r w:rsidDel="00000000" w:rsidR="00000000" w:rsidRPr="00000000">
        <w:rPr>
          <w:b w:val="1"/>
          <w:bCs w:val="1"/>
          <w:color w:val="0f1115"/>
          <w:sz w:val="24"/>
          <w:szCs w:val="24"/>
          <w:rtl w:val="0"/>
        </w:rPr>
        <w:t xml:space="preserve">Результат Потока Б: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numPr>
          <w:ilvl w:val="0"/>
          <w:numId w:val="4"/>
        </w:numPr>
        <w:shd w:fill="ffffff" w:val="clear"/>
        <w:spacing w:after="0" w:line="240" w:lineRule="auto"/>
        <w:ind w:left="720" w:hanging="360"/>
        <w:rPr>
          <w:color w:val="0f1115"/>
        </w:rPr>
      </w:pPr>
      <w:r w:rsidDel="00000000" w:rsidR="00000000" w:rsidRPr="00000000">
        <w:rPr>
          <w:color w:val="0f1115"/>
          <w:sz w:val="24"/>
          <w:szCs w:val="24"/>
          <w:rtl w:val="0"/>
        </w:rPr>
        <w:t xml:space="preserve">Количественные данные по восприятию ценностей в разрезе стран</w:t>
      </w:r>
    </w:p>
    <w:p w:rsidR="00000000" w:rsidDel="00000000" w:rsidP="00000000" w:rsidRDefault="00000000" w:rsidRPr="00000000" w14:paraId="000000B4">
      <w:pPr>
        <w:numPr>
          <w:ilvl w:val="0"/>
          <w:numId w:val="4"/>
        </w:numPr>
        <w:shd w:fill="ffffff" w:val="clear"/>
        <w:spacing w:after="0" w:line="240" w:lineRule="auto"/>
        <w:ind w:left="720" w:hanging="360"/>
        <w:rPr>
          <w:color w:val="0f1115"/>
        </w:rPr>
      </w:pPr>
      <w:r w:rsidDel="00000000" w:rsidR="00000000" w:rsidRPr="00000000">
        <w:rPr>
          <w:color w:val="0f1115"/>
          <w:sz w:val="24"/>
          <w:szCs w:val="24"/>
          <w:rtl w:val="0"/>
        </w:rPr>
        <w:t xml:space="preserve">Сравнительные матрицы ассоциативных полей (Россия vs другие страны)</w:t>
      </w:r>
    </w:p>
    <w:p w:rsidR="00000000" w:rsidDel="00000000" w:rsidP="00000000" w:rsidRDefault="00000000" w:rsidRPr="00000000" w14:paraId="000000B5">
      <w:pPr>
        <w:numPr>
          <w:ilvl w:val="0"/>
          <w:numId w:val="4"/>
        </w:numPr>
        <w:shd w:fill="ffffff" w:val="clear"/>
        <w:spacing w:after="0" w:line="240" w:lineRule="auto"/>
        <w:ind w:left="720" w:hanging="360"/>
        <w:rPr>
          <w:color w:val="0f1115"/>
        </w:rPr>
      </w:pPr>
      <w:r w:rsidDel="00000000" w:rsidR="00000000" w:rsidRPr="00000000">
        <w:rPr>
          <w:color w:val="0f1115"/>
          <w:sz w:val="24"/>
          <w:szCs w:val="24"/>
          <w:rtl w:val="0"/>
        </w:rPr>
        <w:t xml:space="preserve">Выявление универсальных и культурно-специфических смысловых ядер</w:t>
      </w:r>
    </w:p>
    <w:p w:rsidR="00000000" w:rsidDel="00000000" w:rsidP="00000000" w:rsidRDefault="00000000" w:rsidRPr="00000000" w14:paraId="000000B6">
      <w:pPr>
        <w:shd w:fill="ffffff" w:val="clear"/>
        <w:spacing w:after="0" w:line="240" w:lineRule="auto"/>
        <w:rPr>
          <w:b w:val="1"/>
          <w:bCs w:val="1"/>
          <w:color w:val="0f1115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shd w:fill="ffffff" w:val="clear"/>
        <w:spacing w:after="0" w:line="240" w:lineRule="auto"/>
        <w:rPr>
          <w:b w:val="1"/>
          <w:bCs w:val="1"/>
          <w:color w:val="0f1115"/>
          <w:sz w:val="30"/>
          <w:szCs w:val="30"/>
        </w:rPr>
      </w:pPr>
      <w:r w:rsidDel="00000000" w:rsidR="00000000" w:rsidRPr="00000000">
        <w:rPr>
          <w:b w:val="1"/>
          <w:bCs w:val="1"/>
          <w:color w:val="0f1115"/>
          <w:sz w:val="30"/>
          <w:szCs w:val="30"/>
          <w:rtl w:val="0"/>
        </w:rPr>
        <w:t xml:space="preserve">8. Этапы проведения исследования</w:t>
      </w:r>
    </w:p>
    <w:tbl>
      <w:tblPr>
        <w:tblStyle w:val="Table8"/>
        <w:tblW w:w="1019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391"/>
        <w:gridCol w:w="1628"/>
        <w:gridCol w:w="3523"/>
        <w:gridCol w:w="2653"/>
        <w:tblGridChange w:id="0">
          <w:tblGrid>
            <w:gridCol w:w="2391"/>
            <w:gridCol w:w="1628"/>
            <w:gridCol w:w="3523"/>
            <w:gridCol w:w="2653"/>
          </w:tblGrid>
        </w:tblGridChange>
      </w:tblGrid>
      <w:tr>
        <w:trPr>
          <w:cantSplit w:val="0"/>
          <w:tblHeader w:val="1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B8">
            <w:pPr>
              <w:spacing w:after="0" w:line="240" w:lineRule="auto"/>
              <w:ind w:left="142" w:firstLine="0"/>
              <w:jc w:val="center"/>
              <w:rPr>
                <w:b w:val="1"/>
                <w:bCs w:val="1"/>
                <w:sz w:val="23"/>
                <w:szCs w:val="23"/>
              </w:rPr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Этап</w:t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B9">
            <w:pPr>
              <w:spacing w:after="0" w:line="240" w:lineRule="auto"/>
              <w:jc w:val="center"/>
              <w:rPr>
                <w:b w:val="1"/>
                <w:bCs w:val="1"/>
                <w:sz w:val="23"/>
                <w:szCs w:val="23"/>
              </w:rPr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Срок</w:t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BA">
            <w:pPr>
              <w:spacing w:after="0" w:line="240" w:lineRule="auto"/>
              <w:jc w:val="center"/>
              <w:rPr>
                <w:b w:val="1"/>
                <w:bCs w:val="1"/>
                <w:sz w:val="23"/>
                <w:szCs w:val="23"/>
              </w:rPr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Действия</w:t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BB">
            <w:pPr>
              <w:spacing w:after="0" w:line="240" w:lineRule="auto"/>
              <w:jc w:val="center"/>
              <w:rPr>
                <w:b w:val="1"/>
                <w:bCs w:val="1"/>
                <w:sz w:val="23"/>
                <w:szCs w:val="23"/>
              </w:rPr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Результат</w:t>
            </w:r>
          </w:p>
        </w:tc>
      </w:tr>
      <w:tr>
        <w:trPr>
          <w:cantSplit w:val="0"/>
          <w:tblHeader w:val="0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BC">
            <w:pPr>
              <w:spacing w:after="0" w:line="240" w:lineRule="auto"/>
              <w:ind w:left="142" w:firstLine="0"/>
              <w:rPr>
                <w:sz w:val="23"/>
                <w:szCs w:val="23"/>
              </w:rPr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Подготовительный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BD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Сентябрь–Октябрь</w:t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BE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Разработка инструментария (бланки, анкеты), пилотное тестирование, утверждение методологии</w:t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BF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Готовый инструментарий</w:t>
            </w:r>
          </w:p>
        </w:tc>
      </w:tr>
      <w:tr>
        <w:trPr>
          <w:cantSplit w:val="0"/>
          <w:tblHeader w:val="0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C0">
            <w:pPr>
              <w:spacing w:after="0" w:line="240" w:lineRule="auto"/>
              <w:ind w:left="142" w:firstLine="0"/>
              <w:rPr>
                <w:sz w:val="23"/>
                <w:szCs w:val="23"/>
              </w:rPr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Поток А (сбор данных)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C1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Октябрь–Ноябрь</w:t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C2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Проведение групповых сессий в вузах, сбор ассоциаций и выборов ситуаций, ЭЭГ-сессии на подвыборке</w:t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C3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Банк ассоциаций, ТОП-ситуаций, качественные кейсы</w:t>
            </w:r>
          </w:p>
        </w:tc>
      </w:tr>
      <w:tr>
        <w:trPr>
          <w:cantSplit w:val="0"/>
          <w:tblHeader w:val="0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C4">
            <w:pPr>
              <w:spacing w:after="0" w:line="240" w:lineRule="auto"/>
              <w:ind w:left="142" w:firstLine="0"/>
              <w:rPr>
                <w:sz w:val="23"/>
                <w:szCs w:val="23"/>
              </w:rPr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Обработка Потока 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C5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Ноябрь–Декабрь</w:t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C6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Контент-анализ, частотный анализ, отбор стимулов для Потока Б</w:t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C7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ТОП-3 ситуации по каждой ценности, ТОП-5 ассоциаций</w:t>
            </w:r>
          </w:p>
        </w:tc>
      </w:tr>
      <w:tr>
        <w:trPr>
          <w:cantSplit w:val="0"/>
          <w:tblHeader w:val="0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C8">
            <w:pPr>
              <w:spacing w:after="0" w:line="240" w:lineRule="auto"/>
              <w:ind w:left="142" w:firstLine="0"/>
              <w:rPr>
                <w:sz w:val="23"/>
                <w:szCs w:val="23"/>
              </w:rPr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Поток Б (массовый опрос)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C9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Декабрь–Январь</w:t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CA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Онлайн-опрос в странах-участницах через партнёрские организации</w:t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CB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Массив количественных данных (2000+ респондентов)</w:t>
            </w:r>
          </w:p>
        </w:tc>
      </w:tr>
      <w:tr>
        <w:trPr>
          <w:cantSplit w:val="0"/>
          <w:tblHeader w:val="0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CC">
            <w:pPr>
              <w:spacing w:after="0" w:line="240" w:lineRule="auto"/>
              <w:ind w:left="142" w:firstLine="0"/>
              <w:rPr>
                <w:sz w:val="23"/>
                <w:szCs w:val="23"/>
              </w:rPr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Обработка Потока 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CD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Январь–Февраль</w:t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CE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Статистический анализ, кросс-культурное сравнение, кластеризация стран по схожести восприятия</w:t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CF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Матрицы сравнения, выявление универсальных ядер</w:t>
            </w:r>
          </w:p>
        </w:tc>
      </w:tr>
      <w:tr>
        <w:trPr>
          <w:cantSplit w:val="0"/>
          <w:tblHeader w:val="0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D0">
            <w:pPr>
              <w:spacing w:after="0" w:line="240" w:lineRule="auto"/>
              <w:ind w:left="142" w:firstLine="0"/>
              <w:rPr>
                <w:sz w:val="23"/>
                <w:szCs w:val="23"/>
              </w:rPr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Визуализация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D1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Февраль–Март</w:t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D2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Генерация изображений по каждой из 17 ценностей на основе ассоциаций из Потока А и Потока Б</w:t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D3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17 визуальных образов (нейросетевые картины)</w:t>
            </w:r>
          </w:p>
        </w:tc>
      </w:tr>
      <w:tr>
        <w:trPr>
          <w:cantSplit w:val="0"/>
          <w:tblHeader w:val="0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D4">
            <w:pPr>
              <w:spacing w:after="0" w:line="240" w:lineRule="auto"/>
              <w:ind w:left="142" w:firstLine="0"/>
              <w:rPr>
                <w:sz w:val="23"/>
                <w:szCs w:val="23"/>
              </w:rPr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Отчёт и публикация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D5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Март–Апрель</w:t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D6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Написание научных статей, подготовка презентаций, публикация результатов для широкой аудитории</w:t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D7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Публикации, презентации, отчёты</w:t>
            </w:r>
          </w:p>
        </w:tc>
      </w:tr>
    </w:tbl>
    <w:p w:rsidR="00000000" w:rsidDel="00000000" w:rsidP="00000000" w:rsidRDefault="00000000" w:rsidRPr="00000000" w14:paraId="000000D8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shd w:fill="ffffff" w:val="clear"/>
        <w:spacing w:after="0" w:line="240" w:lineRule="auto"/>
        <w:rPr>
          <w:b w:val="1"/>
          <w:bCs w:val="1"/>
          <w:color w:val="0f1115"/>
          <w:sz w:val="30"/>
          <w:szCs w:val="30"/>
        </w:rPr>
      </w:pPr>
      <w:r w:rsidDel="00000000" w:rsidR="00000000" w:rsidRPr="00000000">
        <w:rPr>
          <w:b w:val="1"/>
          <w:bCs w:val="1"/>
          <w:color w:val="0f1115"/>
          <w:sz w:val="30"/>
          <w:szCs w:val="30"/>
          <w:rtl w:val="0"/>
        </w:rPr>
        <w:t xml:space="preserve">9. Визуализация результатов</w:t>
      </w:r>
    </w:p>
    <w:p w:rsidR="00000000" w:rsidDel="00000000" w:rsidP="00000000" w:rsidRDefault="00000000" w:rsidRPr="00000000" w14:paraId="000000DA">
      <w:pPr>
        <w:shd w:fill="ffffff" w:val="clear"/>
        <w:spacing w:after="0" w:line="240" w:lineRule="auto"/>
        <w:rPr>
          <w:color w:val="0f1115"/>
          <w:sz w:val="24"/>
          <w:szCs w:val="24"/>
        </w:rPr>
      </w:pPr>
      <w:r w:rsidDel="00000000" w:rsidR="00000000" w:rsidRPr="00000000">
        <w:rPr>
          <w:color w:val="0f1115"/>
          <w:sz w:val="24"/>
          <w:szCs w:val="24"/>
          <w:rtl w:val="0"/>
        </w:rPr>
        <w:t xml:space="preserve">Визуализация результатов осуществляется в двух форматах:</w:t>
      </w:r>
    </w:p>
    <w:p w:rsidR="00000000" w:rsidDel="00000000" w:rsidP="00000000" w:rsidRDefault="00000000" w:rsidRPr="00000000" w14:paraId="000000DB">
      <w:pPr>
        <w:shd w:fill="ffffff" w:val="clear"/>
        <w:spacing w:after="0" w:line="240" w:lineRule="auto"/>
        <w:rPr>
          <w:b w:val="1"/>
          <w:bCs w:val="1"/>
          <w:color w:val="0f1115"/>
          <w:sz w:val="24"/>
          <w:szCs w:val="24"/>
        </w:rPr>
      </w:pPr>
      <w:r w:rsidDel="00000000" w:rsidR="00000000" w:rsidRPr="00000000">
        <w:rPr>
          <w:b w:val="1"/>
          <w:bCs w:val="1"/>
          <w:color w:val="0f1115"/>
          <w:sz w:val="24"/>
          <w:szCs w:val="24"/>
          <w:rtl w:val="0"/>
        </w:rPr>
        <w:t xml:space="preserve">9.1. Ментальные карты (семантические облака)</w:t>
      </w:r>
    </w:p>
    <w:p w:rsidR="00000000" w:rsidDel="00000000" w:rsidP="00000000" w:rsidRDefault="00000000" w:rsidRPr="00000000" w14:paraId="000000DC">
      <w:pPr>
        <w:shd w:fill="ffffff" w:val="clear"/>
        <w:spacing w:after="0" w:line="240" w:lineRule="auto"/>
        <w:rPr>
          <w:color w:val="0f1115"/>
          <w:sz w:val="24"/>
          <w:szCs w:val="24"/>
        </w:rPr>
      </w:pPr>
      <w:r w:rsidDel="00000000" w:rsidR="00000000" w:rsidRPr="00000000">
        <w:rPr>
          <w:color w:val="0f1115"/>
          <w:sz w:val="24"/>
          <w:szCs w:val="24"/>
          <w:rtl w:val="0"/>
        </w:rPr>
        <w:t xml:space="preserve">Для каждой из 17 ценностей строится ментальная карта (mind map), где в центре — сама ценность, а вокруг — ключевые ассоциации, образы и ситуации, собранные в ходе исследования. Размер шрифта отражает частотность ассоциации. Ментальные карты позволяют наглядно представить смысловое поле каждой ценности.</w:t>
      </w:r>
    </w:p>
    <w:p w:rsidR="00000000" w:rsidDel="00000000" w:rsidP="00000000" w:rsidRDefault="00000000" w:rsidRPr="00000000" w14:paraId="000000DD">
      <w:pPr>
        <w:shd w:fill="ffffff" w:val="clear"/>
        <w:spacing w:after="0" w:line="240" w:lineRule="auto"/>
        <w:rPr>
          <w:color w:val="0f1115"/>
          <w:sz w:val="24"/>
          <w:szCs w:val="24"/>
        </w:rPr>
      </w:pPr>
      <w:r w:rsidDel="00000000" w:rsidR="00000000" w:rsidRPr="00000000">
        <w:rPr>
          <w:b w:val="1"/>
          <w:bCs w:val="1"/>
          <w:color w:val="0f1115"/>
          <w:sz w:val="24"/>
          <w:szCs w:val="24"/>
          <w:rtl w:val="0"/>
        </w:rPr>
        <w:t xml:space="preserve">Пример структуры ментальной карты для ценности «Справедливость»: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shd w:fill="ffffff" w:val="clear"/>
        <w:spacing w:after="0" w:line="240" w:lineRule="auto"/>
        <w:rPr>
          <w:color w:val="0f1115"/>
          <w:sz w:val="20"/>
          <w:szCs w:val="20"/>
        </w:rPr>
      </w:pPr>
      <w:r w:rsidDel="00000000" w:rsidR="00000000" w:rsidRPr="00000000">
        <w:rPr>
          <w:color w:val="0f1115"/>
          <w:sz w:val="18"/>
          <w:szCs w:val="18"/>
          <w:rtl w:val="0"/>
        </w:rPr>
        <w:t xml:space="preserve">text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rPr>
          <w:color w:val="0f1115"/>
          <w:sz w:val="20"/>
          <w:szCs w:val="20"/>
        </w:rPr>
      </w:pPr>
      <w:r w:rsidDel="00000000" w:rsidR="00000000" w:rsidRPr="00000000">
        <w:rPr>
          <w:color w:val="0f1115"/>
          <w:sz w:val="20"/>
          <w:szCs w:val="20"/>
          <w:rtl w:val="0"/>
        </w:rPr>
        <w:t xml:space="preserve">Центр: СПРАВЕДЛИВОСТЬ</w:t>
      </w:r>
    </w:p>
    <w:p w:rsidR="00000000" w:rsidDel="00000000" w:rsidP="00000000" w:rsidRDefault="00000000" w:rsidRPr="00000000" w14:paraId="000000E0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rPr>
          <w:color w:val="0f1115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f1115"/>
          <w:sz w:val="20"/>
          <w:szCs w:val="20"/>
          <w:rtl w:val="0"/>
        </w:rPr>
        <w:t xml:space="preserve">├</w:t>
      </w:r>
      <w:r w:rsidDel="00000000" w:rsidR="00000000" w:rsidRPr="00000000">
        <w:rPr>
          <w:rFonts w:ascii="Calibri" w:cs="Calibri" w:eastAsia="Calibri" w:hAnsi="Calibri"/>
          <w:color w:val="0f1115"/>
          <w:sz w:val="20"/>
          <w:szCs w:val="20"/>
          <w:rtl w:val="0"/>
        </w:rPr>
        <w:t xml:space="preserve">──</w:t>
      </w:r>
      <w:r w:rsidDel="00000000" w:rsidR="00000000" w:rsidRPr="00000000">
        <w:rPr>
          <w:color w:val="0f1115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0f1115"/>
          <w:sz w:val="20"/>
          <w:szCs w:val="20"/>
          <w:rtl w:val="0"/>
        </w:rPr>
        <w:t xml:space="preserve">СУД</w:t>
      </w:r>
      <w:r w:rsidDel="00000000" w:rsidR="00000000" w:rsidRPr="00000000">
        <w:rPr>
          <w:color w:val="0f1115"/>
          <w:sz w:val="20"/>
          <w:szCs w:val="20"/>
          <w:rtl w:val="0"/>
        </w:rPr>
        <w:t xml:space="preserve"> (</w:t>
      </w:r>
      <w:r w:rsidDel="00000000" w:rsidR="00000000" w:rsidRPr="00000000">
        <w:rPr>
          <w:rFonts w:ascii="Calibri" w:cs="Calibri" w:eastAsia="Calibri" w:hAnsi="Calibri"/>
          <w:color w:val="0f1115"/>
          <w:sz w:val="20"/>
          <w:szCs w:val="20"/>
          <w:rtl w:val="0"/>
        </w:rPr>
        <w:t xml:space="preserve">частотность</w:t>
      </w:r>
      <w:r w:rsidDel="00000000" w:rsidR="00000000" w:rsidRPr="00000000">
        <w:rPr>
          <w:color w:val="0f1115"/>
          <w:sz w:val="20"/>
          <w:szCs w:val="20"/>
          <w:rtl w:val="0"/>
        </w:rPr>
        <w:t xml:space="preserve"> 45%)</w:t>
      </w:r>
    </w:p>
    <w:p w:rsidR="00000000" w:rsidDel="00000000" w:rsidP="00000000" w:rsidRDefault="00000000" w:rsidRPr="00000000" w14:paraId="000000E1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rPr>
          <w:color w:val="0f1115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f1115"/>
          <w:sz w:val="20"/>
          <w:szCs w:val="20"/>
          <w:rtl w:val="0"/>
        </w:rPr>
        <w:t xml:space="preserve">├</w:t>
      </w:r>
      <w:r w:rsidDel="00000000" w:rsidR="00000000" w:rsidRPr="00000000">
        <w:rPr>
          <w:rFonts w:ascii="Calibri" w:cs="Calibri" w:eastAsia="Calibri" w:hAnsi="Calibri"/>
          <w:color w:val="0f1115"/>
          <w:sz w:val="20"/>
          <w:szCs w:val="20"/>
          <w:rtl w:val="0"/>
        </w:rPr>
        <w:t xml:space="preserve">──</w:t>
      </w:r>
      <w:r w:rsidDel="00000000" w:rsidR="00000000" w:rsidRPr="00000000">
        <w:rPr>
          <w:color w:val="0f1115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0f1115"/>
          <w:sz w:val="20"/>
          <w:szCs w:val="20"/>
          <w:rtl w:val="0"/>
        </w:rPr>
        <w:t xml:space="preserve">ВОССТАНОВЛЕНИЕ</w:t>
      </w:r>
      <w:r w:rsidDel="00000000" w:rsidR="00000000" w:rsidRPr="00000000">
        <w:rPr>
          <w:color w:val="0f1115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0f1115"/>
          <w:sz w:val="20"/>
          <w:szCs w:val="20"/>
          <w:rtl w:val="0"/>
        </w:rPr>
        <w:t xml:space="preserve">ПРАВДЫ</w:t>
      </w:r>
      <w:r w:rsidDel="00000000" w:rsidR="00000000" w:rsidRPr="00000000">
        <w:rPr>
          <w:color w:val="0f1115"/>
          <w:sz w:val="20"/>
          <w:szCs w:val="20"/>
          <w:rtl w:val="0"/>
        </w:rPr>
        <w:t xml:space="preserve"> (38%)</w:t>
      </w:r>
    </w:p>
    <w:p w:rsidR="00000000" w:rsidDel="00000000" w:rsidP="00000000" w:rsidRDefault="00000000" w:rsidRPr="00000000" w14:paraId="000000E2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rPr>
          <w:color w:val="0f1115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f1115"/>
          <w:sz w:val="20"/>
          <w:szCs w:val="20"/>
          <w:rtl w:val="0"/>
        </w:rPr>
        <w:t xml:space="preserve">├</w:t>
      </w:r>
      <w:r w:rsidDel="00000000" w:rsidR="00000000" w:rsidRPr="00000000">
        <w:rPr>
          <w:rFonts w:ascii="Calibri" w:cs="Calibri" w:eastAsia="Calibri" w:hAnsi="Calibri"/>
          <w:color w:val="0f1115"/>
          <w:sz w:val="20"/>
          <w:szCs w:val="20"/>
          <w:rtl w:val="0"/>
        </w:rPr>
        <w:t xml:space="preserve">──</w:t>
      </w:r>
      <w:r w:rsidDel="00000000" w:rsidR="00000000" w:rsidRPr="00000000">
        <w:rPr>
          <w:color w:val="0f1115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0f1115"/>
          <w:sz w:val="20"/>
          <w:szCs w:val="20"/>
          <w:rtl w:val="0"/>
        </w:rPr>
        <w:t xml:space="preserve">ЧЕСТНОСТЬ</w:t>
      </w:r>
      <w:r w:rsidDel="00000000" w:rsidR="00000000" w:rsidRPr="00000000">
        <w:rPr>
          <w:color w:val="0f1115"/>
          <w:sz w:val="20"/>
          <w:szCs w:val="20"/>
          <w:rtl w:val="0"/>
        </w:rPr>
        <w:t xml:space="preserve"> (34%)</w:t>
      </w:r>
    </w:p>
    <w:p w:rsidR="00000000" w:rsidDel="00000000" w:rsidP="00000000" w:rsidRDefault="00000000" w:rsidRPr="00000000" w14:paraId="000000E3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rPr>
          <w:color w:val="0f1115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f1115"/>
          <w:sz w:val="20"/>
          <w:szCs w:val="20"/>
          <w:rtl w:val="0"/>
        </w:rPr>
        <w:t xml:space="preserve">├</w:t>
      </w:r>
      <w:r w:rsidDel="00000000" w:rsidR="00000000" w:rsidRPr="00000000">
        <w:rPr>
          <w:rFonts w:ascii="Calibri" w:cs="Calibri" w:eastAsia="Calibri" w:hAnsi="Calibri"/>
          <w:color w:val="0f1115"/>
          <w:sz w:val="20"/>
          <w:szCs w:val="20"/>
          <w:rtl w:val="0"/>
        </w:rPr>
        <w:t xml:space="preserve">──</w:t>
      </w:r>
      <w:r w:rsidDel="00000000" w:rsidR="00000000" w:rsidRPr="00000000">
        <w:rPr>
          <w:color w:val="0f1115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0f1115"/>
          <w:sz w:val="20"/>
          <w:szCs w:val="20"/>
          <w:rtl w:val="0"/>
        </w:rPr>
        <w:t xml:space="preserve">ОБЪЕКТИВНОСТЬ</w:t>
      </w:r>
      <w:r w:rsidDel="00000000" w:rsidR="00000000" w:rsidRPr="00000000">
        <w:rPr>
          <w:color w:val="0f1115"/>
          <w:sz w:val="20"/>
          <w:szCs w:val="20"/>
          <w:rtl w:val="0"/>
        </w:rPr>
        <w:t xml:space="preserve"> (28%)</w:t>
      </w:r>
    </w:p>
    <w:p w:rsidR="00000000" w:rsidDel="00000000" w:rsidP="00000000" w:rsidRDefault="00000000" w:rsidRPr="00000000" w14:paraId="000000E4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rPr>
          <w:color w:val="0f1115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f1115"/>
          <w:sz w:val="20"/>
          <w:szCs w:val="20"/>
          <w:rtl w:val="0"/>
        </w:rPr>
        <w:t xml:space="preserve">├</w:t>
      </w:r>
      <w:r w:rsidDel="00000000" w:rsidR="00000000" w:rsidRPr="00000000">
        <w:rPr>
          <w:rFonts w:ascii="Calibri" w:cs="Calibri" w:eastAsia="Calibri" w:hAnsi="Calibri"/>
          <w:color w:val="0f1115"/>
          <w:sz w:val="20"/>
          <w:szCs w:val="20"/>
          <w:rtl w:val="0"/>
        </w:rPr>
        <w:t xml:space="preserve">──</w:t>
      </w:r>
      <w:r w:rsidDel="00000000" w:rsidR="00000000" w:rsidRPr="00000000">
        <w:rPr>
          <w:color w:val="0f1115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0f1115"/>
          <w:sz w:val="20"/>
          <w:szCs w:val="20"/>
          <w:rtl w:val="0"/>
        </w:rPr>
        <w:t xml:space="preserve">ВСТУПИТЬСЯ</w:t>
      </w:r>
      <w:r w:rsidDel="00000000" w:rsidR="00000000" w:rsidRPr="00000000">
        <w:rPr>
          <w:color w:val="0f1115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0f1115"/>
          <w:sz w:val="20"/>
          <w:szCs w:val="20"/>
          <w:rtl w:val="0"/>
        </w:rPr>
        <w:t xml:space="preserve">ЗА</w:t>
      </w:r>
      <w:r w:rsidDel="00000000" w:rsidR="00000000" w:rsidRPr="00000000">
        <w:rPr>
          <w:color w:val="0f1115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0f1115"/>
          <w:sz w:val="20"/>
          <w:szCs w:val="20"/>
          <w:rtl w:val="0"/>
        </w:rPr>
        <w:t xml:space="preserve">СЛАБОГО</w:t>
      </w:r>
      <w:r w:rsidDel="00000000" w:rsidR="00000000" w:rsidRPr="00000000">
        <w:rPr>
          <w:color w:val="0f1115"/>
          <w:sz w:val="20"/>
          <w:szCs w:val="20"/>
          <w:rtl w:val="0"/>
        </w:rPr>
        <w:t xml:space="preserve"> (22%)</w:t>
      </w:r>
    </w:p>
    <w:p w:rsidR="00000000" w:rsidDel="00000000" w:rsidP="00000000" w:rsidRDefault="00000000" w:rsidRPr="00000000" w14:paraId="000000E5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rPr>
          <w:color w:val="0f1115"/>
          <w:sz w:val="20"/>
          <w:szCs w:val="20"/>
        </w:rPr>
      </w:pPr>
      <w:r w:rsidDel="00000000" w:rsidR="00000000" w:rsidRPr="00000000">
        <w:rPr>
          <w:color w:val="0f1115"/>
          <w:sz w:val="20"/>
          <w:szCs w:val="20"/>
          <w:rtl w:val="0"/>
        </w:rPr>
        <w:t xml:space="preserve">└── Жизненные ситуации:</w:t>
      </w:r>
    </w:p>
    <w:p w:rsidR="00000000" w:rsidDel="00000000" w:rsidP="00000000" w:rsidRDefault="00000000" w:rsidRPr="00000000" w14:paraId="000000E6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rPr>
          <w:color w:val="0f1115"/>
          <w:sz w:val="20"/>
          <w:szCs w:val="20"/>
        </w:rPr>
      </w:pPr>
      <w:r w:rsidDel="00000000" w:rsidR="00000000" w:rsidRPr="00000000">
        <w:rPr>
          <w:color w:val="0f1115"/>
          <w:sz w:val="20"/>
          <w:szCs w:val="20"/>
          <w:rtl w:val="0"/>
        </w:rPr>
        <w:t xml:space="preserve">    </w:t>
      </w:r>
      <w:r w:rsidDel="00000000" w:rsidR="00000000" w:rsidRPr="00000000">
        <w:rPr>
          <w:rFonts w:ascii="Arial" w:cs="Arial" w:eastAsia="Arial" w:hAnsi="Arial"/>
          <w:color w:val="0f1115"/>
          <w:sz w:val="20"/>
          <w:szCs w:val="20"/>
          <w:rtl w:val="0"/>
        </w:rPr>
        <w:t xml:space="preserve">├</w:t>
      </w:r>
      <w:r w:rsidDel="00000000" w:rsidR="00000000" w:rsidRPr="00000000">
        <w:rPr>
          <w:rFonts w:ascii="Calibri" w:cs="Calibri" w:eastAsia="Calibri" w:hAnsi="Calibri"/>
          <w:color w:val="0f1115"/>
          <w:sz w:val="20"/>
          <w:szCs w:val="20"/>
          <w:rtl w:val="0"/>
        </w:rPr>
        <w:t xml:space="preserve">──</w:t>
      </w:r>
      <w:r w:rsidDel="00000000" w:rsidR="00000000" w:rsidRPr="00000000">
        <w:rPr>
          <w:color w:val="0f1115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0f1115"/>
          <w:sz w:val="20"/>
          <w:szCs w:val="20"/>
          <w:rtl w:val="0"/>
        </w:rPr>
        <w:t xml:space="preserve">«Вступиться</w:t>
      </w:r>
      <w:r w:rsidDel="00000000" w:rsidR="00000000" w:rsidRPr="00000000">
        <w:rPr>
          <w:color w:val="0f1115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0f1115"/>
          <w:sz w:val="20"/>
          <w:szCs w:val="20"/>
          <w:rtl w:val="0"/>
        </w:rPr>
        <w:t xml:space="preserve">за</w:t>
      </w:r>
      <w:r w:rsidDel="00000000" w:rsidR="00000000" w:rsidRPr="00000000">
        <w:rPr>
          <w:color w:val="0f1115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0f1115"/>
          <w:sz w:val="20"/>
          <w:szCs w:val="20"/>
          <w:rtl w:val="0"/>
        </w:rPr>
        <w:t xml:space="preserve">несправедливо</w:t>
      </w:r>
      <w:r w:rsidDel="00000000" w:rsidR="00000000" w:rsidRPr="00000000">
        <w:rPr>
          <w:color w:val="0f1115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0f1115"/>
          <w:sz w:val="20"/>
          <w:szCs w:val="20"/>
          <w:rtl w:val="0"/>
        </w:rPr>
        <w:t xml:space="preserve">обвиняемого»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rPr>
          <w:color w:val="0f1115"/>
          <w:sz w:val="20"/>
          <w:szCs w:val="20"/>
        </w:rPr>
      </w:pPr>
      <w:r w:rsidDel="00000000" w:rsidR="00000000" w:rsidRPr="00000000">
        <w:rPr>
          <w:color w:val="0f1115"/>
          <w:sz w:val="20"/>
          <w:szCs w:val="20"/>
          <w:rtl w:val="0"/>
        </w:rPr>
        <w:t xml:space="preserve">    └── «Начальник оценивает сотрудников объективно»</w:t>
      </w:r>
    </w:p>
    <w:p w:rsidR="00000000" w:rsidDel="00000000" w:rsidP="00000000" w:rsidRDefault="00000000" w:rsidRPr="00000000" w14:paraId="000000E8">
      <w:pPr>
        <w:shd w:fill="ffffff" w:val="clear"/>
        <w:spacing w:after="0" w:line="240" w:lineRule="auto"/>
        <w:rPr>
          <w:b w:val="1"/>
          <w:bCs w:val="1"/>
          <w:color w:val="0f1115"/>
          <w:sz w:val="24"/>
          <w:szCs w:val="24"/>
        </w:rPr>
      </w:pPr>
      <w:r w:rsidDel="00000000" w:rsidR="00000000" w:rsidRPr="00000000">
        <w:rPr>
          <w:b w:val="1"/>
          <w:bCs w:val="1"/>
          <w:color w:val="0f1115"/>
          <w:sz w:val="24"/>
          <w:szCs w:val="24"/>
          <w:rtl w:val="0"/>
        </w:rPr>
        <w:t xml:space="preserve">9.2. Нейросетевая генерация визуальных образов</w:t>
      </w:r>
    </w:p>
    <w:p w:rsidR="00000000" w:rsidDel="00000000" w:rsidP="00000000" w:rsidRDefault="00000000" w:rsidRPr="00000000" w14:paraId="000000E9">
      <w:pPr>
        <w:shd w:fill="ffffff" w:val="clear"/>
        <w:spacing w:after="0" w:line="240" w:lineRule="auto"/>
        <w:rPr>
          <w:color w:val="0f1115"/>
          <w:sz w:val="24"/>
          <w:szCs w:val="24"/>
        </w:rPr>
      </w:pPr>
      <w:r w:rsidDel="00000000" w:rsidR="00000000" w:rsidRPr="00000000">
        <w:rPr>
          <w:color w:val="0f1115"/>
          <w:sz w:val="24"/>
          <w:szCs w:val="24"/>
          <w:rtl w:val="0"/>
        </w:rPr>
        <w:t xml:space="preserve">На основе собранных ассоциаций и описаний разрабатываются промпты для генерации изображений в нейросетях (Midjourney, DALL-E, Kandinsky). Для каждой ценности создаётся уникальный визуальный образ, отражающий коллективное восприятие.</w:t>
      </w:r>
    </w:p>
    <w:p w:rsidR="00000000" w:rsidDel="00000000" w:rsidP="00000000" w:rsidRDefault="00000000" w:rsidRPr="00000000" w14:paraId="000000EA">
      <w:pPr>
        <w:shd w:fill="ffffff" w:val="clear"/>
        <w:spacing w:after="0" w:line="240" w:lineRule="auto"/>
        <w:rPr>
          <w:color w:val="0f1115"/>
          <w:sz w:val="24"/>
          <w:szCs w:val="24"/>
        </w:rPr>
      </w:pPr>
      <w:r w:rsidDel="00000000" w:rsidR="00000000" w:rsidRPr="00000000">
        <w:rPr>
          <w:b w:val="1"/>
          <w:bCs w:val="1"/>
          <w:color w:val="0f1115"/>
          <w:sz w:val="24"/>
          <w:szCs w:val="24"/>
          <w:rtl w:val="0"/>
        </w:rPr>
        <w:t xml:space="preserve">Процедура генерации: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numPr>
          <w:ilvl w:val="0"/>
          <w:numId w:val="5"/>
        </w:numPr>
        <w:shd w:fill="ffffff" w:val="clear"/>
        <w:spacing w:after="0" w:line="240" w:lineRule="auto"/>
        <w:ind w:left="720" w:hanging="360"/>
        <w:rPr>
          <w:color w:val="0f1115"/>
          <w:sz w:val="24"/>
          <w:szCs w:val="24"/>
        </w:rPr>
      </w:pPr>
      <w:r w:rsidDel="00000000" w:rsidR="00000000" w:rsidRPr="00000000">
        <w:rPr>
          <w:color w:val="0f1115"/>
          <w:sz w:val="24"/>
          <w:szCs w:val="24"/>
          <w:rtl w:val="0"/>
        </w:rPr>
        <w:t xml:space="preserve">Из контент-анализа выделяются ТОП-5 ключевых слов-ассоциаций для каждой ценности.</w:t>
      </w:r>
    </w:p>
    <w:p w:rsidR="00000000" w:rsidDel="00000000" w:rsidP="00000000" w:rsidRDefault="00000000" w:rsidRPr="00000000" w14:paraId="000000EC">
      <w:pPr>
        <w:numPr>
          <w:ilvl w:val="0"/>
          <w:numId w:val="5"/>
        </w:numPr>
        <w:shd w:fill="ffffff" w:val="clear"/>
        <w:spacing w:after="0" w:line="240" w:lineRule="auto"/>
        <w:ind w:left="720" w:hanging="360"/>
        <w:rPr>
          <w:color w:val="0f1115"/>
          <w:sz w:val="24"/>
          <w:szCs w:val="24"/>
        </w:rPr>
      </w:pPr>
      <w:r w:rsidDel="00000000" w:rsidR="00000000" w:rsidRPr="00000000">
        <w:rPr>
          <w:color w:val="0f1115"/>
          <w:sz w:val="24"/>
          <w:szCs w:val="24"/>
          <w:rtl w:val="0"/>
        </w:rPr>
        <w:t xml:space="preserve">Из развёрнутых описаний (Этап 4 Потока А) выделяются цветовые гаммы, предметы, сцены, персонажи.</w:t>
      </w:r>
    </w:p>
    <w:p w:rsidR="00000000" w:rsidDel="00000000" w:rsidP="00000000" w:rsidRDefault="00000000" w:rsidRPr="00000000" w14:paraId="000000ED">
      <w:pPr>
        <w:numPr>
          <w:ilvl w:val="0"/>
          <w:numId w:val="5"/>
        </w:numPr>
        <w:shd w:fill="ffffff" w:val="clear"/>
        <w:spacing w:after="0" w:line="240" w:lineRule="auto"/>
        <w:ind w:left="720" w:hanging="360"/>
        <w:rPr>
          <w:color w:val="0f1115"/>
          <w:sz w:val="24"/>
          <w:szCs w:val="24"/>
        </w:rPr>
      </w:pPr>
      <w:r w:rsidDel="00000000" w:rsidR="00000000" w:rsidRPr="00000000">
        <w:rPr>
          <w:color w:val="0f1115"/>
          <w:sz w:val="24"/>
          <w:szCs w:val="24"/>
          <w:rtl w:val="0"/>
        </w:rPr>
        <w:t xml:space="preserve">На основе этих данных формулируется промпт (например, для «Милосердия»: </w:t>
      </w:r>
      <w:r w:rsidDel="00000000" w:rsidR="00000000" w:rsidRPr="00000000">
        <w:rPr>
          <w:i w:val="1"/>
          <w:iCs w:val="1"/>
          <w:color w:val="0f1115"/>
          <w:sz w:val="24"/>
          <w:szCs w:val="24"/>
          <w:rtl w:val="0"/>
        </w:rPr>
        <w:t xml:space="preserve">«Человек протягивает руку помощи бездомному в зимнем городе, тёплый свет, реалистичный стиль, мягкие тона»</w:t>
      </w:r>
      <w:r w:rsidDel="00000000" w:rsidR="00000000" w:rsidRPr="00000000">
        <w:rPr>
          <w:color w:val="0f1115"/>
          <w:sz w:val="24"/>
          <w:szCs w:val="24"/>
          <w:rtl w:val="0"/>
        </w:rPr>
        <w:t xml:space="preserve">).</w:t>
      </w:r>
    </w:p>
    <w:p w:rsidR="00000000" w:rsidDel="00000000" w:rsidP="00000000" w:rsidRDefault="00000000" w:rsidRPr="00000000" w14:paraId="000000EE">
      <w:pPr>
        <w:numPr>
          <w:ilvl w:val="0"/>
          <w:numId w:val="5"/>
        </w:numPr>
        <w:shd w:fill="ffffff" w:val="clear"/>
        <w:spacing w:after="0" w:line="240" w:lineRule="auto"/>
        <w:ind w:left="720" w:hanging="360"/>
        <w:rPr>
          <w:color w:val="0f1115"/>
          <w:sz w:val="24"/>
          <w:szCs w:val="24"/>
        </w:rPr>
      </w:pPr>
      <w:r w:rsidDel="00000000" w:rsidR="00000000" w:rsidRPr="00000000">
        <w:rPr>
          <w:color w:val="0f1115"/>
          <w:sz w:val="24"/>
          <w:szCs w:val="24"/>
          <w:rtl w:val="0"/>
        </w:rPr>
        <w:t xml:space="preserve">Генерируется серия изображений, из которых экспертной группой отбираются наиболее репрезентативные.</w:t>
      </w:r>
    </w:p>
    <w:p w:rsidR="00000000" w:rsidDel="00000000" w:rsidP="00000000" w:rsidRDefault="00000000" w:rsidRPr="00000000" w14:paraId="000000EF">
      <w:pPr>
        <w:shd w:fill="ffffff" w:val="clear"/>
        <w:spacing w:after="0" w:line="240" w:lineRule="auto"/>
        <w:rPr>
          <w:color w:val="0f1115"/>
          <w:sz w:val="24"/>
          <w:szCs w:val="24"/>
        </w:rPr>
      </w:pPr>
      <w:r w:rsidDel="00000000" w:rsidR="00000000" w:rsidRPr="00000000">
        <w:rPr>
          <w:b w:val="1"/>
          <w:bCs w:val="1"/>
          <w:color w:val="0f1115"/>
          <w:sz w:val="24"/>
          <w:szCs w:val="24"/>
          <w:rtl w:val="0"/>
        </w:rPr>
        <w:t xml:space="preserve">Сравнительный блок:</w:t>
      </w:r>
      <w:r w:rsidDel="00000000" w:rsidR="00000000" w:rsidRPr="00000000">
        <w:rPr>
          <w:color w:val="0f1115"/>
          <w:sz w:val="24"/>
          <w:szCs w:val="24"/>
          <w:rtl w:val="0"/>
        </w:rPr>
        <w:t xml:space="preserve"> Для каждой ценности создаются два варианта визуализации — на основе данных из России и на основе данных из всех стран-участниц. Это позволяет показать как культурно-специфические, так и универсальные образы.</w:t>
      </w:r>
    </w:p>
    <w:p w:rsidR="00000000" w:rsidDel="00000000" w:rsidP="00000000" w:rsidRDefault="00000000" w:rsidRPr="00000000" w14:paraId="000000F0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shd w:fill="ffffff" w:val="clear"/>
        <w:spacing w:after="0" w:line="240" w:lineRule="auto"/>
        <w:rPr>
          <w:b w:val="1"/>
          <w:bCs w:val="1"/>
          <w:color w:val="0f1115"/>
          <w:sz w:val="30"/>
          <w:szCs w:val="30"/>
        </w:rPr>
      </w:pPr>
      <w:r w:rsidDel="00000000" w:rsidR="00000000" w:rsidRPr="00000000">
        <w:rPr>
          <w:b w:val="1"/>
          <w:bCs w:val="1"/>
          <w:color w:val="0f1115"/>
          <w:sz w:val="30"/>
          <w:szCs w:val="30"/>
          <w:rtl w:val="0"/>
        </w:rPr>
        <w:t xml:space="preserve">10. Методы анализа данных</w:t>
      </w:r>
    </w:p>
    <w:tbl>
      <w:tblPr>
        <w:tblStyle w:val="Table9"/>
        <w:tblW w:w="992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498"/>
        <w:gridCol w:w="6425"/>
        <w:tblGridChange w:id="0">
          <w:tblGrid>
            <w:gridCol w:w="3498"/>
            <w:gridCol w:w="6425"/>
          </w:tblGrid>
        </w:tblGridChange>
      </w:tblGrid>
      <w:tr>
        <w:trPr>
          <w:cantSplit w:val="0"/>
          <w:tblHeader w:val="1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F2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Метод</w:t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F3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Применение</w:t>
            </w:r>
          </w:p>
        </w:tc>
      </w:tr>
      <w:tr>
        <w:trPr>
          <w:cantSplit w:val="0"/>
          <w:tblHeader w:val="0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F4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Контент-анализ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F5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Кодирование и категоризация открытых ответов, выделение устойчивых смысловых единиц</w:t>
            </w:r>
          </w:p>
        </w:tc>
      </w:tr>
      <w:tr>
        <w:trPr>
          <w:cantSplit w:val="0"/>
          <w:tblHeader w:val="0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F6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Частотный анализ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F7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Подсчёт частотности ассоциаций, выборов ситуаций, категорий контент-анализа</w:t>
            </w:r>
          </w:p>
        </w:tc>
      </w:tr>
      <w:tr>
        <w:trPr>
          <w:cantSplit w:val="0"/>
          <w:tblHeader w:val="0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F8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Сравнительный анализ долей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F9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Сравнение распределений ответов между странами (наглядные таблицы и диаграммы)</w:t>
            </w:r>
          </w:p>
        </w:tc>
      </w:tr>
      <w:tr>
        <w:trPr>
          <w:cantSplit w:val="0"/>
          <w:tblHeader w:val="0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FA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Сравнение средних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FB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Сравнение средних оценок по шкалам семантического дифференциала между группами стран</w:t>
            </w:r>
          </w:p>
        </w:tc>
      </w:tr>
      <w:tr>
        <w:trPr>
          <w:cantSplit w:val="0"/>
          <w:tblHeader w:val="0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FC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Кластерный анализ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FD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Группировка стран по схожести восприятия ценностей для выявления культурных «семейств»</w:t>
            </w:r>
          </w:p>
        </w:tc>
      </w:tr>
      <w:tr>
        <w:trPr>
          <w:cantSplit w:val="0"/>
          <w:tblHeader w:val="0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FE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Факторный анализ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FF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Снижение размерности с 17 ценностей до 3–4 генеральных факторов (при необходимости)</w:t>
            </w:r>
          </w:p>
        </w:tc>
      </w:tr>
      <w:tr>
        <w:trPr>
          <w:cantSplit w:val="0"/>
          <w:tblHeader w:val="0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100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Герменевтическая интерпретация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01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Глубокое прочтение и интерпретация высказываний респондентов с учётом культурного контекста</w:t>
            </w:r>
          </w:p>
        </w:tc>
      </w:tr>
    </w:tbl>
    <w:p w:rsidR="00000000" w:rsidDel="00000000" w:rsidP="00000000" w:rsidRDefault="00000000" w:rsidRPr="00000000" w14:paraId="00000102">
      <w:pPr>
        <w:shd w:fill="ffffff" w:val="clear"/>
        <w:spacing w:after="0" w:line="240" w:lineRule="auto"/>
        <w:rPr>
          <w:color w:val="0f1115"/>
          <w:sz w:val="24"/>
          <w:szCs w:val="24"/>
        </w:rPr>
      </w:pPr>
      <w:r w:rsidDel="00000000" w:rsidR="00000000" w:rsidRPr="00000000">
        <w:rPr>
          <w:b w:val="1"/>
          <w:bCs w:val="1"/>
          <w:color w:val="0f1115"/>
          <w:sz w:val="24"/>
          <w:szCs w:val="24"/>
          <w:rtl w:val="0"/>
        </w:rPr>
        <w:t xml:space="preserve">Примечание:</w:t>
      </w:r>
      <w:r w:rsidDel="00000000" w:rsidR="00000000" w:rsidRPr="00000000">
        <w:rPr>
          <w:color w:val="0f1115"/>
          <w:sz w:val="24"/>
          <w:szCs w:val="24"/>
          <w:rtl w:val="0"/>
        </w:rPr>
        <w:t xml:space="preserve"> Сложные статистические методы (ANOVA, множественные сравнения с поправкой Бонферрони) применяются факультативно — при наличии запроса на строгое статистическое подтверждение различий между странами. В базовой версии исследования достаточно методов описательной статистики и сравнительного анализа долей/средних.</w:t>
      </w:r>
    </w:p>
    <w:p w:rsidR="00000000" w:rsidDel="00000000" w:rsidP="00000000" w:rsidRDefault="00000000" w:rsidRPr="00000000" w14:paraId="00000103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shd w:fill="ffffff" w:val="clear"/>
        <w:spacing w:after="0" w:line="240" w:lineRule="auto"/>
        <w:rPr>
          <w:b w:val="1"/>
          <w:bCs w:val="1"/>
          <w:color w:val="0f1115"/>
          <w:sz w:val="30"/>
          <w:szCs w:val="30"/>
        </w:rPr>
      </w:pPr>
      <w:r w:rsidDel="00000000" w:rsidR="00000000" w:rsidRPr="00000000">
        <w:rPr>
          <w:b w:val="1"/>
          <w:bCs w:val="1"/>
          <w:color w:val="0f1115"/>
          <w:sz w:val="30"/>
          <w:szCs w:val="30"/>
          <w:rtl w:val="0"/>
        </w:rPr>
        <w:t xml:space="preserve">11. Научная и практическая значимость</w:t>
      </w:r>
    </w:p>
    <w:tbl>
      <w:tblPr>
        <w:tblStyle w:val="Table10"/>
        <w:tblW w:w="1020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001"/>
        <w:gridCol w:w="7205"/>
        <w:tblGridChange w:id="0">
          <w:tblGrid>
            <w:gridCol w:w="3001"/>
            <w:gridCol w:w="7205"/>
          </w:tblGrid>
        </w:tblGridChange>
      </w:tblGrid>
      <w:tr>
        <w:trPr>
          <w:cantSplit w:val="0"/>
          <w:tblHeader w:val="1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105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Аспект</w:t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106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Значимость</w:t>
            </w:r>
          </w:p>
        </w:tc>
      </w:tr>
      <w:tr>
        <w:trPr>
          <w:cantSplit w:val="0"/>
          <w:tblHeader w:val="0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107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Научная новизна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08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Впервые проводится комплексное кросс-культурное исследование восприятия государственно закреплённых ценностей с применением проективных методик и нейротехнологий. Разрабатывается уникальный инструментарий («вынужденный выбор ситуаций») для работы с абстрактными ценностными конструктами</w:t>
            </w:r>
          </w:p>
        </w:tc>
      </w:tr>
      <w:tr>
        <w:trPr>
          <w:cantSplit w:val="0"/>
          <w:tblHeader w:val="0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109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Теоретическая значимость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0A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Результаты позволяют уточнить понимание механизмов ценностной регуляции поведения в молодёжной среде, выявить универсальные и культурно-специфические аспекты ценностного сознания</w:t>
            </w:r>
          </w:p>
        </w:tc>
      </w:tr>
      <w:tr>
        <w:trPr>
          <w:cantSplit w:val="0"/>
          <w:tblHeader w:val="0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10B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Практическая значимость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0C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Результаты могут быть использованы при разработке молодёжной политики, образовательных программ, межкультурных коммуникационных проектов. Визуальные образы ценностей могут стать основой для просветительских материалов</w:t>
            </w:r>
          </w:p>
        </w:tc>
      </w:tr>
      <w:tr>
        <w:trPr>
          <w:cantSplit w:val="0"/>
          <w:tblHeader w:val="0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10D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Междисциплинарность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0E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Исследование объединяет методы социологии, психологии, когнитивистики, культурологии и искусственного интеллекта</w:t>
            </w:r>
          </w:p>
        </w:tc>
      </w:tr>
    </w:tbl>
    <w:p w:rsidR="00000000" w:rsidDel="00000000" w:rsidP="00000000" w:rsidRDefault="00000000" w:rsidRPr="00000000" w14:paraId="0000010F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shd w:fill="ffffff" w:val="clear"/>
        <w:spacing w:after="0" w:line="240" w:lineRule="auto"/>
        <w:rPr>
          <w:b w:val="1"/>
          <w:bCs w:val="1"/>
          <w:color w:val="0f1115"/>
          <w:sz w:val="30"/>
          <w:szCs w:val="30"/>
        </w:rPr>
      </w:pPr>
      <w:r w:rsidDel="00000000" w:rsidR="00000000" w:rsidRPr="00000000">
        <w:rPr>
          <w:b w:val="1"/>
          <w:bCs w:val="1"/>
          <w:color w:val="0f1115"/>
          <w:sz w:val="30"/>
          <w:szCs w:val="30"/>
          <w:rtl w:val="0"/>
        </w:rPr>
        <w:t xml:space="preserve">12. Планируемые партнёры</w:t>
      </w:r>
    </w:p>
    <w:tbl>
      <w:tblPr>
        <w:tblStyle w:val="Table11"/>
        <w:tblW w:w="1020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948"/>
        <w:gridCol w:w="6258"/>
        <w:tblGridChange w:id="0">
          <w:tblGrid>
            <w:gridCol w:w="3948"/>
            <w:gridCol w:w="6258"/>
          </w:tblGrid>
        </w:tblGridChange>
      </w:tblGrid>
      <w:tr>
        <w:trPr>
          <w:cantSplit w:val="0"/>
          <w:tblHeader w:val="1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111">
            <w:pPr>
              <w:spacing w:after="0" w:line="240" w:lineRule="auto"/>
              <w:jc w:val="center"/>
              <w:rPr>
                <w:b w:val="1"/>
                <w:bCs w:val="1"/>
                <w:sz w:val="23"/>
                <w:szCs w:val="23"/>
              </w:rPr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Организация</w:t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112">
            <w:pPr>
              <w:spacing w:after="0" w:line="240" w:lineRule="auto"/>
              <w:jc w:val="center"/>
              <w:rPr>
                <w:b w:val="1"/>
                <w:bCs w:val="1"/>
                <w:sz w:val="23"/>
                <w:szCs w:val="23"/>
              </w:rPr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Роль</w:t>
            </w:r>
          </w:p>
        </w:tc>
      </w:tr>
      <w:tr>
        <w:trPr>
          <w:cantSplit w:val="0"/>
          <w:tblHeader w:val="0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113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Российская академия наук (РАН)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14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Научная экспертиза, методологическая поддержка, соавторство в публикациях</w:t>
            </w:r>
          </w:p>
        </w:tc>
      </w:tr>
      <w:tr>
        <w:trPr>
          <w:cantSplit w:val="0"/>
          <w:tblHeader w:val="0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115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НИУ ВШЭ (когнитивное направление)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16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Консультации по методам когнитивной психологии и нейроисследованиям</w:t>
            </w:r>
          </w:p>
        </w:tc>
      </w:tr>
      <w:tr>
        <w:trPr>
          <w:cantSplit w:val="0"/>
          <w:tblHeader w:val="0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117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НИУ ВШЭ (школа дизайна)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18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Художественная экспертиза нейросетевой визуализации, соавторство в создании образов</w:t>
            </w:r>
          </w:p>
        </w:tc>
      </w:tr>
      <w:tr>
        <w:trPr>
          <w:cantSplit w:val="0"/>
          <w:tblHeader w:val="0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119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Профильные специалисты по ИИ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1A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Техническая поддержка генерации изображений, оптимизация промптов</w:t>
            </w:r>
          </w:p>
        </w:tc>
      </w:tr>
      <w:tr>
        <w:trPr>
          <w:cantSplit w:val="0"/>
          <w:tblHeader w:val="0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11B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Научные волонтёры в странах-участницах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1C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Сбор данных на местах, перевод инструментария, координация опросов</w:t>
            </w:r>
          </w:p>
        </w:tc>
      </w:tr>
    </w:tbl>
    <w:p w:rsidR="00000000" w:rsidDel="00000000" w:rsidP="00000000" w:rsidRDefault="00000000" w:rsidRPr="00000000" w14:paraId="0000011D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shd w:fill="ffffff" w:val="clear"/>
        <w:spacing w:after="0" w:line="240" w:lineRule="auto"/>
        <w:rPr>
          <w:b w:val="1"/>
          <w:bCs w:val="1"/>
          <w:color w:val="0f1115"/>
          <w:sz w:val="30"/>
          <w:szCs w:val="30"/>
        </w:rPr>
      </w:pPr>
      <w:r w:rsidDel="00000000" w:rsidR="00000000" w:rsidRPr="00000000">
        <w:rPr>
          <w:b w:val="1"/>
          <w:bCs w:val="1"/>
          <w:color w:val="0f1115"/>
          <w:sz w:val="30"/>
          <w:szCs w:val="30"/>
          <w:rtl w:val="0"/>
        </w:rPr>
        <w:t xml:space="preserve">13. Ожидаемые результаты и форматы представления</w:t>
      </w:r>
    </w:p>
    <w:tbl>
      <w:tblPr>
        <w:tblStyle w:val="Table12"/>
        <w:tblW w:w="1049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556"/>
        <w:gridCol w:w="4934"/>
        <w:tblGridChange w:id="0">
          <w:tblGrid>
            <w:gridCol w:w="5556"/>
            <w:gridCol w:w="4934"/>
          </w:tblGrid>
        </w:tblGridChange>
      </w:tblGrid>
      <w:tr>
        <w:trPr>
          <w:cantSplit w:val="0"/>
          <w:tblHeader w:val="1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11F">
            <w:pPr>
              <w:spacing w:after="0" w:line="240" w:lineRule="auto"/>
              <w:jc w:val="center"/>
              <w:rPr>
                <w:b w:val="1"/>
                <w:bCs w:val="1"/>
                <w:sz w:val="23"/>
                <w:szCs w:val="23"/>
              </w:rPr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Результат</w:t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120">
            <w:pPr>
              <w:spacing w:after="0" w:line="240" w:lineRule="auto"/>
              <w:jc w:val="center"/>
              <w:rPr>
                <w:b w:val="1"/>
                <w:bCs w:val="1"/>
                <w:sz w:val="23"/>
                <w:szCs w:val="23"/>
              </w:rPr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Формат представления</w:t>
            </w:r>
          </w:p>
        </w:tc>
      </w:tr>
      <w:tr>
        <w:trPr>
          <w:cantSplit w:val="0"/>
          <w:tblHeader w:val="0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121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Ассоциативные поля для каждой из 17 ценностей (по России и по странам)</w:t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22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Таблицы, ментальные карты, датасеты</w:t>
            </w:r>
          </w:p>
        </w:tc>
      </w:tr>
      <w:tr>
        <w:trPr>
          <w:cantSplit w:val="0"/>
          <w:tblHeader w:val="0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123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Рейтинг «живых» ситуаций по каждой ценности</w:t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24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Таблицы, диаграммы</w:t>
            </w:r>
          </w:p>
        </w:tc>
      </w:tr>
      <w:tr>
        <w:trPr>
          <w:cantSplit w:val="0"/>
          <w:tblHeader w:val="0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125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Сравнительный анализ восприятия ценностей в разных странах</w:t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26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Аналитические отчёты, инфографика, публикации</w:t>
            </w:r>
          </w:p>
        </w:tc>
      </w:tr>
      <w:tr>
        <w:trPr>
          <w:cantSplit w:val="0"/>
          <w:tblHeader w:val="0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127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17 визуальных образов ценностей (нейросетевая генерация)</w:t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28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Изображения, выставочный формат, альбом</w:t>
            </w:r>
          </w:p>
        </w:tc>
      </w:tr>
      <w:tr>
        <w:trPr>
          <w:cantSplit w:val="0"/>
          <w:tblHeader w:val="0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129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Научные публикации</w:t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2A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Статьи в рецензируемых журналах, доклады на конференциях</w:t>
            </w:r>
          </w:p>
        </w:tc>
      </w:tr>
      <w:tr>
        <w:trPr>
          <w:cantSplit w:val="0"/>
          <w:tblHeader w:val="0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12B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Методическое пособие</w:t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2C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Руководство по проведению аналогичных исследований в других контекстах</w:t>
            </w:r>
          </w:p>
        </w:tc>
      </w:tr>
    </w:tbl>
    <w:p w:rsidR="00000000" w:rsidDel="00000000" w:rsidP="00000000" w:rsidRDefault="00000000" w:rsidRPr="00000000" w14:paraId="0000012D">
      <w:pPr>
        <w:shd w:fill="ffffff" w:val="clear"/>
        <w:spacing w:after="0" w:line="240" w:lineRule="auto"/>
        <w:rPr>
          <w:b w:val="1"/>
          <w:bCs w:val="1"/>
          <w:color w:val="0f1115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shd w:fill="ffffff" w:val="clear"/>
        <w:spacing w:after="0" w:line="240" w:lineRule="auto"/>
        <w:rPr>
          <w:b w:val="1"/>
          <w:bCs w:val="1"/>
          <w:color w:val="0f1115"/>
          <w:sz w:val="30"/>
          <w:szCs w:val="30"/>
        </w:rPr>
      </w:pPr>
      <w:r w:rsidDel="00000000" w:rsidR="00000000" w:rsidRPr="00000000">
        <w:rPr>
          <w:b w:val="1"/>
          <w:bCs w:val="1"/>
          <w:color w:val="0f1115"/>
          <w:sz w:val="30"/>
          <w:szCs w:val="30"/>
          <w:rtl w:val="0"/>
        </w:rPr>
        <w:t xml:space="preserve">14. Этические принципы</w:t>
      </w:r>
    </w:p>
    <w:tbl>
      <w:tblPr>
        <w:tblStyle w:val="Table13"/>
        <w:tblW w:w="1049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153"/>
        <w:gridCol w:w="7337"/>
        <w:tblGridChange w:id="0">
          <w:tblGrid>
            <w:gridCol w:w="3153"/>
            <w:gridCol w:w="7337"/>
          </w:tblGrid>
        </w:tblGridChange>
      </w:tblGrid>
      <w:tr>
        <w:trPr>
          <w:cantSplit w:val="0"/>
          <w:tblHeader w:val="1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12F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Принцип</w:t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130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Описание</w:t>
            </w:r>
          </w:p>
        </w:tc>
      </w:tr>
      <w:tr>
        <w:trPr>
          <w:cantSplit w:val="0"/>
          <w:tblHeader w:val="0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131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Добровольность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32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Участие в исследовании исключительно добровольное, возможен отказ на любом этапе</w:t>
            </w:r>
          </w:p>
        </w:tc>
      </w:tr>
      <w:tr>
        <w:trPr>
          <w:cantSplit w:val="0"/>
          <w:tblHeader w:val="0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133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Анонимность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34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Персональные данные респондентов не фиксируются (за исключением социально-демографических характеристик)</w:t>
            </w:r>
          </w:p>
        </w:tc>
      </w:tr>
      <w:tr>
        <w:trPr>
          <w:cantSplit w:val="0"/>
          <w:tblHeader w:val="0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135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Информированное согласие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36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Респонденты информируются о целях исследования, методах сбора данных и их использовании</w:t>
            </w:r>
          </w:p>
        </w:tc>
      </w:tr>
      <w:tr>
        <w:trPr>
          <w:cantSplit w:val="0"/>
          <w:tblHeader w:val="0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137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Конфиденциальность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38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Данные используются только в обобщённом виде, исключающем идентификацию отдельных респондентов</w:t>
            </w:r>
          </w:p>
        </w:tc>
      </w:tr>
      <w:tr>
        <w:trPr>
          <w:cantSplit w:val="0"/>
          <w:tblHeader w:val="0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139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Научная добросовестность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3A">
            <w:pPr>
              <w:spacing w:after="0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Интерпретация результатов проводится без искажений, с указанием всех ограничений исследования</w:t>
            </w:r>
          </w:p>
        </w:tc>
      </w:tr>
    </w:tbl>
    <w:p w:rsidR="00000000" w:rsidDel="00000000" w:rsidP="00000000" w:rsidRDefault="00000000" w:rsidRPr="00000000" w14:paraId="0000013B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C">
      <w:pPr>
        <w:shd w:fill="ffffff" w:val="clear"/>
        <w:spacing w:after="0" w:line="240" w:lineRule="auto"/>
        <w:rPr>
          <w:b w:val="1"/>
          <w:bCs w:val="1"/>
          <w:color w:val="0f1115"/>
          <w:sz w:val="30"/>
          <w:szCs w:val="30"/>
        </w:rPr>
      </w:pPr>
      <w:r w:rsidDel="00000000" w:rsidR="00000000" w:rsidRPr="00000000">
        <w:rPr>
          <w:b w:val="1"/>
          <w:bCs w:val="1"/>
          <w:color w:val="0f1115"/>
          <w:sz w:val="30"/>
          <w:szCs w:val="30"/>
          <w:rtl w:val="0"/>
        </w:rPr>
        <w:t xml:space="preserve">15. Авторский коллектив и контакты</w:t>
      </w:r>
    </w:p>
    <w:p w:rsidR="00000000" w:rsidDel="00000000" w:rsidP="00000000" w:rsidRDefault="00000000" w:rsidRPr="00000000" w14:paraId="0000013D">
      <w:pPr>
        <w:shd w:fill="ffffff" w:val="clear"/>
        <w:spacing w:after="0" w:line="240" w:lineRule="auto"/>
        <w:rPr>
          <w:color w:val="0f1115"/>
          <w:sz w:val="24"/>
          <w:szCs w:val="24"/>
        </w:rPr>
      </w:pPr>
      <w:r w:rsidDel="00000000" w:rsidR="00000000" w:rsidRPr="00000000">
        <w:rPr>
          <w:b w:val="1"/>
          <w:bCs w:val="1"/>
          <w:color w:val="0f1115"/>
          <w:sz w:val="24"/>
          <w:szCs w:val="24"/>
          <w:rtl w:val="0"/>
        </w:rPr>
        <w:t xml:space="preserve">Научный руководитель исследования:</w:t>
      </w:r>
      <w:r w:rsidDel="00000000" w:rsidR="00000000" w:rsidRPr="00000000">
        <w:rPr>
          <w:color w:val="0f1115"/>
          <w:sz w:val="24"/>
          <w:szCs w:val="24"/>
          <w:rtl w:val="0"/>
        </w:rPr>
        <w:t xml:space="preserve"> ________________________</w:t>
        <w:br w:type="textWrapping"/>
      </w:r>
      <w:r w:rsidDel="00000000" w:rsidR="00000000" w:rsidRPr="00000000">
        <w:rPr>
          <w:b w:val="1"/>
          <w:bCs w:val="1"/>
          <w:color w:val="0f1115"/>
          <w:sz w:val="24"/>
          <w:szCs w:val="24"/>
          <w:rtl w:val="0"/>
        </w:rPr>
        <w:t xml:space="preserve">Авторский коллектив:</w:t>
      </w:r>
      <w:r w:rsidDel="00000000" w:rsidR="00000000" w:rsidRPr="00000000">
        <w:rPr>
          <w:color w:val="0f1115"/>
          <w:sz w:val="24"/>
          <w:szCs w:val="24"/>
          <w:rtl w:val="0"/>
        </w:rPr>
        <w:t xml:space="preserve"> ________________________</w:t>
        <w:br w:type="textWrapping"/>
      </w:r>
      <w:r w:rsidDel="00000000" w:rsidR="00000000" w:rsidRPr="00000000">
        <w:rPr>
          <w:b w:val="1"/>
          <w:bCs w:val="1"/>
          <w:color w:val="0f1115"/>
          <w:sz w:val="24"/>
          <w:szCs w:val="24"/>
          <w:rtl w:val="0"/>
        </w:rPr>
        <w:t xml:space="preserve">Контакты для связи:</w:t>
      </w:r>
      <w:r w:rsidDel="00000000" w:rsidR="00000000" w:rsidRPr="00000000">
        <w:rPr>
          <w:color w:val="0f1115"/>
          <w:sz w:val="24"/>
          <w:szCs w:val="24"/>
          <w:rtl w:val="0"/>
        </w:rPr>
        <w:t xml:space="preserve"> ________________________</w:t>
      </w:r>
    </w:p>
    <w:p w:rsidR="00000000" w:rsidDel="00000000" w:rsidP="00000000" w:rsidRDefault="00000000" w:rsidRPr="00000000" w14:paraId="0000013E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shd w:fill="ffffff" w:val="clear"/>
        <w:spacing w:after="0" w:line="240" w:lineRule="auto"/>
        <w:rPr>
          <w:b w:val="1"/>
          <w:bCs w:val="1"/>
          <w:color w:val="0f1115"/>
          <w:sz w:val="30"/>
          <w:szCs w:val="30"/>
        </w:rPr>
      </w:pPr>
      <w:r w:rsidDel="00000000" w:rsidR="00000000" w:rsidRPr="00000000">
        <w:rPr>
          <w:b w:val="1"/>
          <w:bCs w:val="1"/>
          <w:color w:val="0f1115"/>
          <w:sz w:val="30"/>
          <w:szCs w:val="30"/>
          <w:rtl w:val="0"/>
        </w:rPr>
        <w:t xml:space="preserve">16. ИТОГИ</w:t>
      </w:r>
    </w:p>
    <w:p w:rsidR="00000000" w:rsidDel="00000000" w:rsidP="00000000" w:rsidRDefault="00000000" w:rsidRPr="00000000" w14:paraId="00000140">
      <w:pPr>
        <w:spacing w:after="0" w:line="240" w:lineRule="auto"/>
        <w:rPr>
          <w:sz w:val="23"/>
          <w:szCs w:val="23"/>
        </w:rPr>
      </w:pPr>
      <w:r w:rsidDel="00000000" w:rsidR="00000000" w:rsidRPr="00000000">
        <w:rPr>
          <w:sz w:val="23"/>
          <w:szCs w:val="23"/>
          <w:rtl w:val="0"/>
        </w:rPr>
        <w:t xml:space="preserve">Традиционные ценности могут быть эффективно транслированы через креативные индустрии только в том случае, если они «переведены» на язык образов и смыслов, понятных молодёжи. Наше исследование даёт этот перевод, создавая основу для продуктов, которые одновременно коммерчески успешны, культурно значимы и ценностно ориентированы.</w:t>
      </w:r>
    </w:p>
    <w:sectPr>
      <w:pgSz w:h="16838" w:w="11906" w:orient="portrait"/>
      <w:pgMar w:bottom="567" w:top="567" w:left="1134" w:right="567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27"/>
      <w:szCs w:val="27"/>
    </w:rPr>
  </w:style>
  <w:style w:type="paragraph" w:styleId="Heading4">
    <w:name w:val="heading 4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